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207" w:lineRule="atLeast"/>
        <w:jc w:val="center"/>
        <w:outlineLvl w:val="2"/>
        <w:rPr>
          <w:rFonts w:ascii="Arial" w:hAnsi="Arial" w:eastAsia="宋体" w:cs="Arial"/>
          <w:b/>
          <w:bCs/>
          <w:color w:val="000000"/>
          <w:kern w:val="0"/>
          <w:sz w:val="27"/>
          <w:szCs w:val="27"/>
        </w:rPr>
      </w:pPr>
    </w:p>
    <w:p>
      <w:pPr>
        <w:jc w:val="both"/>
        <w:rPr>
          <w:rFonts w:ascii="Arial" w:hAnsi="Arial" w:cs="Arial"/>
          <w:b/>
          <w:kern w:val="0"/>
          <w:sz w:val="44"/>
          <w:szCs w:val="44"/>
        </w:rPr>
      </w:pPr>
      <w:r>
        <w:rPr>
          <w:rFonts w:ascii="Arial" w:hAnsi="Arial" w:cs="Arial"/>
          <w:b/>
          <w:kern w:val="0"/>
          <w:sz w:val="44"/>
          <w:szCs w:val="44"/>
        </w:rPr>
        <w:t xml:space="preserve"> </w:t>
      </w:r>
    </w:p>
    <w:p>
      <w:pPr>
        <w:widowControl/>
        <w:spacing w:line="207" w:lineRule="atLeast"/>
        <w:jc w:val="center"/>
        <w:rPr>
          <w:rFonts w:ascii="Arial" w:hAnsi="Arial" w:eastAsia="宋体" w:cs="Arial"/>
          <w:b/>
          <w:bCs/>
          <w:kern w:val="0"/>
          <w:sz w:val="14"/>
          <w:szCs w:val="14"/>
        </w:rPr>
      </w:pPr>
    </w:p>
    <w:p>
      <w:pPr>
        <w:jc w:val="center"/>
        <w:rPr>
          <w:rFonts w:ascii="Arial" w:hAnsi="Arial" w:cs="Arial"/>
          <w:b/>
          <w:kern w:val="0"/>
          <w:sz w:val="44"/>
          <w:szCs w:val="44"/>
        </w:rPr>
      </w:pPr>
      <w:r>
        <w:rPr>
          <w:rFonts w:hint="default" w:ascii="Arial" w:hAnsi="Arial" w:eastAsia="宋体" w:cs="Arial"/>
          <w:b/>
          <w:bCs/>
          <w:kern w:val="0"/>
          <w:sz w:val="14"/>
          <w:szCs w:val="14"/>
          <w:lang w:val="en-US"/>
        </w:rPr>
        <w:t xml:space="preserve"> </w:t>
      </w:r>
      <w:r>
        <w:rPr>
          <w:rFonts w:hint="eastAsia" w:ascii="Arial" w:hAnsi="Arial" w:cs="Arial"/>
          <w:b/>
          <w:kern w:val="0"/>
          <w:sz w:val="44"/>
          <w:szCs w:val="44"/>
          <w:lang w:val="en-US" w:eastAsia="zh-CN"/>
        </w:rPr>
        <w:t xml:space="preserve">9153KVA </w:t>
      </w:r>
      <w:r>
        <w:rPr>
          <w:rFonts w:ascii="Arial" w:hAnsi="Arial" w:cs="Arial"/>
          <w:b/>
          <w:kern w:val="0"/>
          <w:sz w:val="44"/>
          <w:szCs w:val="44"/>
        </w:rPr>
        <w:t>Power</w:t>
      </w:r>
      <w:r>
        <w:rPr>
          <w:rFonts w:hint="eastAsia" w:ascii="Arial" w:hAnsi="Arial" w:cs="Arial"/>
          <w:b/>
          <w:kern w:val="0"/>
          <w:sz w:val="44"/>
          <w:szCs w:val="44"/>
        </w:rPr>
        <w:t xml:space="preserve"> Plant Proposal</w:t>
      </w:r>
    </w:p>
    <w:p>
      <w:pPr>
        <w:jc w:val="center"/>
        <w:rPr>
          <w:rFonts w:hint="eastAsia" w:ascii="Arial" w:hAnsi="Arial" w:cs="Arial"/>
          <w:b/>
          <w:kern w:val="0"/>
          <w:sz w:val="44"/>
          <w:szCs w:val="44"/>
        </w:rPr>
      </w:pPr>
      <w:r>
        <w:rPr>
          <w:rFonts w:hint="eastAsia" w:ascii="Arial" w:hAnsi="Arial" w:cs="Arial"/>
          <w:b/>
          <w:kern w:val="0"/>
          <w:sz w:val="44"/>
          <w:szCs w:val="44"/>
          <w:lang w:val="en-US" w:eastAsia="zh-CN"/>
        </w:rPr>
        <w:t>9153K</w:t>
      </w:r>
      <w:r>
        <w:rPr>
          <w:rFonts w:hint="eastAsia" w:ascii="Arial" w:hAnsi="Arial" w:cs="Arial"/>
          <w:b/>
          <w:kern w:val="0"/>
          <w:sz w:val="44"/>
          <w:szCs w:val="44"/>
        </w:rPr>
        <w:t>W电站方案</w:t>
      </w:r>
    </w:p>
    <w:p>
      <w:pPr>
        <w:jc w:val="center"/>
        <w:rPr>
          <w:rFonts w:hint="default" w:ascii="Arial" w:hAnsi="Arial" w:cs="Arial"/>
          <w:b/>
          <w:kern w:val="0"/>
          <w:sz w:val="44"/>
          <w:szCs w:val="44"/>
          <w:lang w:val="en-US"/>
        </w:rPr>
      </w:pPr>
      <w:r>
        <w:rPr>
          <w:rFonts w:hint="default" w:ascii="Arial" w:hAnsi="Arial" w:cs="Arial"/>
          <w:b/>
          <w:kern w:val="0"/>
          <w:sz w:val="44"/>
          <w:szCs w:val="44"/>
          <w:lang w:val="en-US"/>
        </w:rPr>
        <w:t>(202</w:t>
      </w:r>
      <w:r>
        <w:rPr>
          <w:rFonts w:hint="eastAsia" w:ascii="Arial" w:hAnsi="Arial" w:cs="Arial"/>
          <w:b/>
          <w:kern w:val="0"/>
          <w:sz w:val="44"/>
          <w:szCs w:val="44"/>
          <w:lang w:val="en-US" w:eastAsia="zh-CN"/>
        </w:rPr>
        <w:t>30717</w:t>
      </w:r>
      <w:r>
        <w:rPr>
          <w:rFonts w:hint="default" w:ascii="Arial" w:hAnsi="Arial" w:cs="Arial"/>
          <w:b/>
          <w:kern w:val="0"/>
          <w:sz w:val="44"/>
          <w:szCs w:val="44"/>
          <w:lang w:val="en-US"/>
        </w:rPr>
        <w:t>)</w:t>
      </w:r>
    </w:p>
    <w:p>
      <w:pPr>
        <w:widowControl/>
        <w:spacing w:line="207" w:lineRule="atLeast"/>
        <w:jc w:val="both"/>
        <w:rPr>
          <w:rFonts w:hint="default" w:ascii="Arial" w:hAnsi="Arial" w:eastAsia="宋体" w:cs="Arial"/>
          <w:b/>
          <w:bCs/>
          <w:kern w:val="0"/>
          <w:sz w:val="14"/>
          <w:szCs w:val="14"/>
          <w:lang w:val="en-US"/>
        </w:rPr>
      </w:pPr>
    </w:p>
    <w:p>
      <w:pPr>
        <w:widowControl/>
        <w:spacing w:line="207" w:lineRule="atLeast"/>
        <w:jc w:val="center"/>
        <w:rPr>
          <w:rFonts w:ascii="Arial" w:hAnsi="Arial" w:eastAsia="宋体" w:cs="Arial"/>
          <w:b/>
          <w:bCs/>
          <w:kern w:val="0"/>
          <w:sz w:val="14"/>
          <w:szCs w:val="14"/>
        </w:rPr>
      </w:pPr>
    </w:p>
    <w:p>
      <w:pPr>
        <w:widowControl/>
        <w:spacing w:line="207" w:lineRule="atLeast"/>
        <w:jc w:val="center"/>
        <w:rPr>
          <w:rFonts w:ascii="Arial" w:hAnsi="Arial" w:eastAsia="宋体" w:cs="Arial"/>
          <w:b/>
          <w:bCs/>
          <w:kern w:val="0"/>
          <w:sz w:val="14"/>
          <w:szCs w:val="14"/>
        </w:rPr>
      </w:pPr>
    </w:p>
    <w:p>
      <w:pPr>
        <w:widowControl/>
        <w:spacing w:line="207" w:lineRule="atLeast"/>
        <w:jc w:val="center"/>
        <w:rPr>
          <w:rFonts w:ascii="Arial" w:hAnsi="Arial" w:eastAsia="宋体" w:cs="Arial"/>
          <w:b/>
          <w:bCs/>
          <w:kern w:val="0"/>
          <w:sz w:val="14"/>
          <w:szCs w:val="14"/>
        </w:rPr>
      </w:pPr>
    </w:p>
    <w:p>
      <w:pPr>
        <w:widowControl/>
        <w:spacing w:line="207" w:lineRule="atLeast"/>
        <w:jc w:val="center"/>
        <w:rPr>
          <w:rFonts w:ascii="Arial" w:hAnsi="Arial" w:eastAsia="宋体" w:cs="Arial"/>
          <w:b/>
          <w:bCs/>
          <w:kern w:val="0"/>
          <w:sz w:val="14"/>
          <w:szCs w:val="14"/>
        </w:rPr>
      </w:pPr>
      <w:r>
        <w:rPr>
          <w:rFonts w:hint="eastAsia" w:ascii="Arial" w:hAnsi="Arial" w:eastAsia="宋体" w:cs="Arial"/>
          <w:b/>
          <w:bCs/>
          <w:kern w:val="0"/>
          <w:sz w:val="14"/>
          <w:szCs w:val="14"/>
        </w:rPr>
        <w:drawing>
          <wp:inline distT="0" distB="0" distL="0" distR="0">
            <wp:extent cx="4495800" cy="3019425"/>
            <wp:effectExtent l="19050" t="0" r="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2155" cy="302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07" w:lineRule="atLeast"/>
        <w:jc w:val="center"/>
        <w:rPr>
          <w:rFonts w:ascii="Arial" w:hAnsi="Arial" w:eastAsia="宋体" w:cs="Arial"/>
          <w:b/>
          <w:bCs/>
          <w:kern w:val="0"/>
          <w:sz w:val="14"/>
          <w:szCs w:val="14"/>
        </w:rPr>
      </w:pPr>
    </w:p>
    <w:p>
      <w:pPr>
        <w:widowControl/>
        <w:spacing w:line="207" w:lineRule="atLeast"/>
        <w:jc w:val="center"/>
        <w:rPr>
          <w:rFonts w:ascii="Arial" w:hAnsi="Arial" w:eastAsia="宋体" w:cs="Arial"/>
          <w:b/>
          <w:bCs/>
          <w:kern w:val="0"/>
          <w:sz w:val="14"/>
          <w:szCs w:val="14"/>
        </w:rPr>
      </w:pPr>
    </w:p>
    <w:p>
      <w:pPr>
        <w:widowControl/>
        <w:spacing w:line="207" w:lineRule="atLeast"/>
        <w:jc w:val="center"/>
        <w:rPr>
          <w:rFonts w:ascii="Arial" w:hAnsi="Arial" w:eastAsia="宋体" w:cs="Arial"/>
          <w:b/>
          <w:bCs/>
          <w:kern w:val="0"/>
          <w:sz w:val="14"/>
          <w:szCs w:val="14"/>
        </w:rPr>
      </w:pPr>
    </w:p>
    <w:p>
      <w:pPr>
        <w:widowControl/>
        <w:spacing w:line="207" w:lineRule="atLeast"/>
        <w:jc w:val="center"/>
        <w:rPr>
          <w:rFonts w:ascii="Arial" w:hAnsi="Arial" w:eastAsia="宋体" w:cs="Arial"/>
          <w:b/>
          <w:bCs/>
          <w:kern w:val="0"/>
          <w:sz w:val="44"/>
          <w:szCs w:val="44"/>
        </w:rPr>
      </w:pPr>
      <w:r>
        <w:rPr>
          <w:rFonts w:ascii="Arial" w:hAnsi="Arial" w:eastAsia="宋体" w:cs="Arial"/>
          <w:b/>
          <w:bCs/>
          <w:kern w:val="0"/>
          <w:sz w:val="44"/>
          <w:szCs w:val="44"/>
        </w:rPr>
        <w:t> </w:t>
      </w:r>
    </w:p>
    <w:p>
      <w:pPr>
        <w:widowControl/>
        <w:jc w:val="left"/>
      </w:pPr>
      <w:r>
        <w:br w:type="page"/>
      </w:r>
      <w:r>
        <w:fldChar w:fldCharType="begin"/>
      </w:r>
      <w:r>
        <w:instrText xml:space="preserve"> TOC \o "1-3" \h \z \u </w:instrText>
      </w:r>
      <w:r>
        <w:fldChar w:fldCharType="separate"/>
      </w:r>
    </w:p>
    <w:p>
      <w:pPr>
        <w:pStyle w:val="14"/>
        <w:rPr>
          <w:rStyle w:val="24"/>
        </w:rPr>
      </w:pPr>
      <w:r>
        <w:rPr>
          <w:rStyle w:val="24"/>
          <w:rFonts w:hint="eastAsia"/>
        </w:rPr>
        <w:t>CONTENT目录</w:t>
      </w:r>
    </w:p>
    <w:p>
      <w:pPr>
        <w:pStyle w:val="14"/>
        <w:rPr>
          <w:sz w:val="21"/>
          <w:szCs w:val="22"/>
        </w:rPr>
      </w:pPr>
      <w:r>
        <w:fldChar w:fldCharType="begin"/>
      </w:r>
      <w:r>
        <w:instrText xml:space="preserve"> HYPERLINK \l "_Toc478801098" </w:instrText>
      </w:r>
      <w:r>
        <w:fldChar w:fldCharType="separate"/>
      </w:r>
      <w:r>
        <w:rPr>
          <w:rStyle w:val="24"/>
          <w:kern w:val="0"/>
        </w:rPr>
        <w:t>1. GENERAL DESCRIPTION</w:t>
      </w:r>
      <w:r>
        <w:rPr>
          <w:rStyle w:val="24"/>
          <w:rFonts w:hint="eastAsia"/>
          <w:kern w:val="0"/>
        </w:rPr>
        <w:t>总则</w:t>
      </w:r>
      <w:r>
        <w:tab/>
      </w:r>
      <w:r>
        <w:fldChar w:fldCharType="begin"/>
      </w:r>
      <w:r>
        <w:instrText xml:space="preserve"> PAGEREF _Toc478801098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8302"/>
        </w:tabs>
      </w:pPr>
      <w:r>
        <w:fldChar w:fldCharType="begin"/>
      </w:r>
      <w:r>
        <w:instrText xml:space="preserve"> HYPERLINK \l "_Toc478801099" </w:instrText>
      </w:r>
      <w:r>
        <w:fldChar w:fldCharType="separate"/>
      </w:r>
      <w:r>
        <w:rPr>
          <w:rStyle w:val="24"/>
          <w:kern w:val="0"/>
        </w:rPr>
        <w:t>1.1 GENERAL</w:t>
      </w:r>
      <w:r>
        <w:rPr>
          <w:rStyle w:val="24"/>
          <w:rFonts w:hint="eastAsia"/>
          <w:kern w:val="0"/>
        </w:rPr>
        <w:t>综述</w:t>
      </w:r>
      <w:r>
        <w:tab/>
      </w:r>
      <w:r>
        <w:fldChar w:fldCharType="begin"/>
      </w:r>
      <w:r>
        <w:instrText xml:space="preserve"> PAGEREF _Toc478801099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8302"/>
        </w:tabs>
      </w:pPr>
      <w:r>
        <w:fldChar w:fldCharType="begin"/>
      </w:r>
      <w:r>
        <w:instrText xml:space="preserve"> HYPERLINK \l "_Toc478801100" </w:instrText>
      </w:r>
      <w:r>
        <w:fldChar w:fldCharType="separate"/>
      </w:r>
      <w:r>
        <w:rPr>
          <w:rStyle w:val="24"/>
          <w:kern w:val="0"/>
        </w:rPr>
        <w:t>1.2 DESIGN CONDITION AND PERFORMANCE DATA</w:t>
      </w:r>
      <w:r>
        <w:rPr>
          <w:rStyle w:val="24"/>
          <w:rFonts w:hint="eastAsia"/>
          <w:kern w:val="0"/>
        </w:rPr>
        <w:t>设计条件和工作特性</w:t>
      </w:r>
      <w:r>
        <w:tab/>
      </w:r>
      <w:r>
        <w:fldChar w:fldCharType="begin"/>
      </w:r>
      <w:r>
        <w:instrText xml:space="preserve"> PAGEREF _Toc478801100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8302"/>
        </w:tabs>
      </w:pPr>
      <w:r>
        <w:fldChar w:fldCharType="begin"/>
      </w:r>
      <w:r>
        <w:instrText xml:space="preserve"> HYPERLINK \l "_Toc478801101" </w:instrText>
      </w:r>
      <w:r>
        <w:fldChar w:fldCharType="separate"/>
      </w:r>
      <w:r>
        <w:rPr>
          <w:rStyle w:val="24"/>
          <w:kern w:val="0"/>
        </w:rPr>
        <w:t>1.3 FUEL OIL FOR ENGINE</w:t>
      </w:r>
      <w:r>
        <w:rPr>
          <w:rStyle w:val="24"/>
          <w:rFonts w:hint="eastAsia"/>
          <w:kern w:val="0"/>
        </w:rPr>
        <w:t>发动机用的燃油</w:t>
      </w:r>
      <w:r>
        <w:tab/>
      </w:r>
      <w:r>
        <w:fldChar w:fldCharType="begin"/>
      </w:r>
      <w:r>
        <w:instrText xml:space="preserve"> PAGEREF _Toc478801101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8302"/>
        </w:tabs>
      </w:pPr>
      <w:r>
        <w:fldChar w:fldCharType="begin"/>
      </w:r>
      <w:r>
        <w:instrText xml:space="preserve"> HYPERLINK \l "_Toc478801102" </w:instrText>
      </w:r>
      <w:r>
        <w:fldChar w:fldCharType="separate"/>
      </w:r>
      <w:r>
        <w:rPr>
          <w:rStyle w:val="24"/>
          <w:kern w:val="0"/>
        </w:rPr>
        <w:t>1.4 LUBRICATING OIL FOR ENGINE</w:t>
      </w:r>
      <w:r>
        <w:rPr>
          <w:rStyle w:val="24"/>
          <w:rFonts w:hint="eastAsia"/>
          <w:kern w:val="0"/>
        </w:rPr>
        <w:t>发动机用的润滑油</w:t>
      </w:r>
      <w:r>
        <w:tab/>
      </w:r>
      <w:r>
        <w:fldChar w:fldCharType="begin"/>
      </w:r>
      <w:r>
        <w:instrText xml:space="preserve"> PAGEREF _Toc478801102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8302"/>
        </w:tabs>
      </w:pPr>
      <w:r>
        <w:fldChar w:fldCharType="begin"/>
      </w:r>
      <w:r>
        <w:instrText xml:space="preserve"> HYPERLINK \l "_Toc478801103" </w:instrText>
      </w:r>
      <w:r>
        <w:fldChar w:fldCharType="separate"/>
      </w:r>
      <w:r>
        <w:rPr>
          <w:rStyle w:val="24"/>
          <w:kern w:val="0"/>
        </w:rPr>
        <w:t>1.5 COOLING WATER FOR ENGINE</w:t>
      </w:r>
      <w:r>
        <w:rPr>
          <w:rStyle w:val="24"/>
          <w:rFonts w:hint="eastAsia"/>
          <w:kern w:val="0"/>
        </w:rPr>
        <w:t>发动机冷却水</w:t>
      </w:r>
      <w:r>
        <w:tab/>
      </w:r>
      <w:r>
        <w:fldChar w:fldCharType="begin"/>
      </w:r>
      <w:r>
        <w:instrText xml:space="preserve"> PAGEREF _Toc478801103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8302"/>
        </w:tabs>
      </w:pPr>
      <w:r>
        <w:fldChar w:fldCharType="begin"/>
      </w:r>
      <w:r>
        <w:instrText xml:space="preserve"> HYPERLINK \l "_Toc478801104" </w:instrText>
      </w:r>
      <w:r>
        <w:fldChar w:fldCharType="separate"/>
      </w:r>
      <w:r>
        <w:rPr>
          <w:rStyle w:val="24"/>
          <w:kern w:val="0"/>
        </w:rPr>
        <w:t>1.6 STANDARDS</w:t>
      </w:r>
      <w:r>
        <w:rPr>
          <w:rStyle w:val="24"/>
          <w:rFonts w:hint="eastAsia"/>
          <w:kern w:val="0"/>
        </w:rPr>
        <w:t>标准</w:t>
      </w:r>
      <w:r>
        <w:tab/>
      </w:r>
      <w:r>
        <w:fldChar w:fldCharType="begin"/>
      </w:r>
      <w:r>
        <w:instrText xml:space="preserve"> PAGEREF _Toc478801104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8302"/>
        </w:tabs>
      </w:pPr>
      <w:r>
        <w:fldChar w:fldCharType="begin"/>
      </w:r>
      <w:r>
        <w:instrText xml:space="preserve"> HYPERLINK \l "_Toc478801105" </w:instrText>
      </w:r>
      <w:r>
        <w:fldChar w:fldCharType="separate"/>
      </w:r>
      <w:r>
        <w:rPr>
          <w:rStyle w:val="24"/>
          <w:kern w:val="0"/>
        </w:rPr>
        <w:t>1.7 UNIT AND LANGUAGE</w:t>
      </w:r>
      <w:r>
        <w:rPr>
          <w:rStyle w:val="24"/>
          <w:rFonts w:hint="eastAsia"/>
          <w:kern w:val="0"/>
        </w:rPr>
        <w:t>单位和语言</w:t>
      </w:r>
      <w:r>
        <w:tab/>
      </w:r>
      <w:r>
        <w:fldChar w:fldCharType="begin"/>
      </w:r>
      <w:r>
        <w:instrText xml:space="preserve"> PAGEREF _Toc478801105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8302"/>
        </w:tabs>
      </w:pPr>
      <w:r>
        <w:fldChar w:fldCharType="begin"/>
      </w:r>
      <w:r>
        <w:instrText xml:space="preserve"> HYPERLINK \l "_Toc478801106" </w:instrText>
      </w:r>
      <w:r>
        <w:fldChar w:fldCharType="separate"/>
      </w:r>
      <w:r>
        <w:rPr>
          <w:rStyle w:val="24"/>
          <w:kern w:val="0"/>
        </w:rPr>
        <w:t>1.8 TEST AND INSPECTION</w:t>
      </w:r>
      <w:r>
        <w:rPr>
          <w:rStyle w:val="24"/>
          <w:rFonts w:hint="eastAsia"/>
          <w:kern w:val="0"/>
        </w:rPr>
        <w:t>测试和检验</w:t>
      </w:r>
      <w:r>
        <w:tab/>
      </w:r>
      <w:r>
        <w:fldChar w:fldCharType="begin"/>
      </w:r>
      <w:r>
        <w:instrText xml:space="preserve"> PAGEREF _Toc478801106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8302"/>
        </w:tabs>
      </w:pPr>
      <w:r>
        <w:fldChar w:fldCharType="begin"/>
      </w:r>
      <w:r>
        <w:instrText xml:space="preserve"> HYPERLINK \l "_Toc478801107" </w:instrText>
      </w:r>
      <w:r>
        <w:fldChar w:fldCharType="separate"/>
      </w:r>
      <w:r>
        <w:rPr>
          <w:rStyle w:val="24"/>
          <w:kern w:val="0"/>
        </w:rPr>
        <w:t>1.9 PAINTING</w:t>
      </w:r>
      <w:r>
        <w:rPr>
          <w:rStyle w:val="24"/>
          <w:rFonts w:hint="eastAsia"/>
          <w:kern w:val="0"/>
        </w:rPr>
        <w:t>涂装</w:t>
      </w:r>
      <w:r>
        <w:tab/>
      </w:r>
      <w:r>
        <w:fldChar w:fldCharType="begin"/>
      </w:r>
      <w:r>
        <w:instrText xml:space="preserve"> PAGEREF _Toc478801107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14"/>
        <w:rPr>
          <w:sz w:val="21"/>
          <w:szCs w:val="22"/>
        </w:rPr>
      </w:pPr>
      <w:r>
        <w:fldChar w:fldCharType="begin"/>
      </w:r>
      <w:r>
        <w:instrText xml:space="preserve"> HYPERLINK \l "_Toc478801108" </w:instrText>
      </w:r>
      <w:r>
        <w:fldChar w:fldCharType="separate"/>
      </w:r>
      <w:r>
        <w:rPr>
          <w:rStyle w:val="24"/>
        </w:rPr>
        <w:t>2. CONFIGURE OF POWER PLANT SYSTEM</w:t>
      </w:r>
      <w:r>
        <w:rPr>
          <w:rStyle w:val="24"/>
          <w:rFonts w:hint="eastAsia"/>
        </w:rPr>
        <w:t>电站系统配置</w:t>
      </w:r>
      <w:r>
        <w:tab/>
      </w:r>
      <w:r>
        <w:fldChar w:fldCharType="begin"/>
      </w:r>
      <w:r>
        <w:instrText xml:space="preserve"> PAGEREF _Toc478801108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8302"/>
        </w:tabs>
      </w:pPr>
      <w:r>
        <w:fldChar w:fldCharType="begin"/>
      </w:r>
      <w:r>
        <w:instrText xml:space="preserve"> HYPERLINK \l "_Toc478801109" </w:instrText>
      </w:r>
      <w:r>
        <w:fldChar w:fldCharType="separate"/>
      </w:r>
      <w:r>
        <w:rPr>
          <w:rStyle w:val="24"/>
        </w:rPr>
        <w:t>2.1 GENERATING SETS</w:t>
      </w:r>
      <w:r>
        <w:rPr>
          <w:rStyle w:val="24"/>
          <w:rFonts w:hint="eastAsia"/>
        </w:rPr>
        <w:t>发电机组</w:t>
      </w:r>
      <w:r>
        <w:tab/>
      </w:r>
      <w:r>
        <w:fldChar w:fldCharType="begin"/>
      </w:r>
      <w:r>
        <w:instrText xml:space="preserve"> PAGEREF _Toc478801109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8302"/>
        </w:tabs>
      </w:pPr>
      <w:r>
        <w:fldChar w:fldCharType="begin"/>
      </w:r>
      <w:r>
        <w:instrText xml:space="preserve"> HYPERLINK \l "_Toc478801110" </w:instrText>
      </w:r>
      <w:r>
        <w:fldChar w:fldCharType="separate"/>
      </w:r>
      <w:r>
        <w:rPr>
          <w:rStyle w:val="24"/>
          <w:kern w:val="0"/>
        </w:rPr>
        <w:t>2.2MECHANICAL AUXILIARY SYSTEM</w:t>
      </w:r>
      <w:r>
        <w:rPr>
          <w:rStyle w:val="24"/>
          <w:rFonts w:hint="eastAsia"/>
          <w:kern w:val="0"/>
        </w:rPr>
        <w:t>机械辅助系统</w:t>
      </w:r>
      <w:r>
        <w:tab/>
      </w:r>
      <w:r>
        <w:fldChar w:fldCharType="begin"/>
      </w:r>
      <w:r>
        <w:instrText xml:space="preserve"> PAGEREF _Toc478801110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8302"/>
        </w:tabs>
      </w:pPr>
      <w:r>
        <w:fldChar w:fldCharType="begin"/>
      </w:r>
      <w:r>
        <w:instrText xml:space="preserve"> HYPERLINK \l "_Toc478801111" </w:instrText>
      </w:r>
      <w:r>
        <w:fldChar w:fldCharType="separate"/>
      </w:r>
      <w:r>
        <w:rPr>
          <w:rStyle w:val="24"/>
        </w:rPr>
        <w:t>2.3 ELECTRICAL AUXILIARY SYSTEM</w:t>
      </w:r>
      <w:r>
        <w:rPr>
          <w:rStyle w:val="24"/>
          <w:rFonts w:hint="eastAsia"/>
        </w:rPr>
        <w:t>电气系统</w:t>
      </w:r>
      <w:r>
        <w:tab/>
      </w:r>
      <w:r>
        <w:fldChar w:fldCharType="begin"/>
      </w:r>
      <w:r>
        <w:instrText xml:space="preserve"> PAGEREF _Toc478801111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14"/>
        <w:rPr>
          <w:sz w:val="21"/>
          <w:szCs w:val="22"/>
        </w:rPr>
      </w:pPr>
      <w:r>
        <w:fldChar w:fldCharType="begin"/>
      </w:r>
      <w:r>
        <w:instrText xml:space="preserve"> HYPERLINK \l "_Toc478801112" </w:instrText>
      </w:r>
      <w:r>
        <w:fldChar w:fldCharType="separate"/>
      </w:r>
      <w:r>
        <w:rPr>
          <w:rStyle w:val="24"/>
          <w:kern w:val="0"/>
        </w:rPr>
        <w:t>3.SCOPE OF SUPPLY</w:t>
      </w:r>
      <w:r>
        <w:rPr>
          <w:rStyle w:val="24"/>
          <w:rFonts w:hint="eastAsia"/>
          <w:kern w:val="0"/>
        </w:rPr>
        <w:t>供货范围</w:t>
      </w:r>
      <w:r>
        <w:tab/>
      </w:r>
      <w:r>
        <w:fldChar w:fldCharType="begin"/>
      </w:r>
      <w:r>
        <w:instrText xml:space="preserve"> PAGEREF _Toc478801112 \h </w:instrText>
      </w:r>
      <w:r>
        <w:fldChar w:fldCharType="separate"/>
      </w:r>
      <w:r>
        <w:t>23</w:t>
      </w:r>
      <w:r>
        <w:fldChar w:fldCharType="end"/>
      </w:r>
      <w:r>
        <w:fldChar w:fldCharType="end"/>
      </w:r>
    </w:p>
    <w:p>
      <w:pPr>
        <w:widowControl/>
        <w:jc w:val="left"/>
      </w:pPr>
      <w:r>
        <w:fldChar w:fldCharType="end"/>
      </w:r>
    </w:p>
    <w:p>
      <w:pPr>
        <w:widowControl/>
        <w:jc w:val="left"/>
        <w:rPr>
          <w:b/>
          <w:bCs/>
          <w:kern w:val="44"/>
          <w:sz w:val="44"/>
          <w:szCs w:val="44"/>
        </w:rPr>
      </w:pPr>
      <w:r>
        <w:rPr>
          <w:b/>
          <w:bCs/>
          <w:kern w:val="44"/>
          <w:sz w:val="44"/>
          <w:szCs w:val="44"/>
        </w:rPr>
        <w:br w:type="page"/>
      </w:r>
    </w:p>
    <w:p>
      <w:pPr>
        <w:pStyle w:val="2"/>
        <w:numPr>
          <w:ilvl w:val="0"/>
          <w:numId w:val="1"/>
        </w:numPr>
        <w:rPr>
          <w:rFonts w:hint="eastAsia"/>
          <w:kern w:val="0"/>
          <w:sz w:val="32"/>
          <w:szCs w:val="32"/>
        </w:rPr>
      </w:pPr>
      <w:bookmarkStart w:id="0" w:name="_Toc478801098"/>
      <w:bookmarkStart w:id="1" w:name="_Toc240166688"/>
      <w:bookmarkStart w:id="2" w:name="_Toc381727387"/>
      <w:r>
        <w:rPr>
          <w:kern w:val="0"/>
          <w:sz w:val="32"/>
          <w:szCs w:val="32"/>
        </w:rPr>
        <w:t>GENERAL DESCRIPTION</w:t>
      </w:r>
      <w:r>
        <w:rPr>
          <w:rFonts w:hint="eastAsia"/>
          <w:kern w:val="0"/>
          <w:sz w:val="32"/>
          <w:szCs w:val="32"/>
        </w:rPr>
        <w:t>总则</w:t>
      </w:r>
      <w:bookmarkEnd w:id="0"/>
      <w:bookmarkStart w:id="3" w:name="OLE_LINK1"/>
      <w:bookmarkStart w:id="4" w:name="OLE_LINK2"/>
    </w:p>
    <w:p>
      <w:pPr>
        <w:bidi w:val="0"/>
        <w:rPr>
          <w:rFonts w:hint="eastAsia"/>
        </w:rPr>
      </w:pPr>
      <w:bookmarkStart w:id="5" w:name="_Toc478801099"/>
      <w:r>
        <w:rPr>
          <w:rFonts w:hint="eastAsia"/>
        </w:rPr>
        <w:t>1.1 GENERAL综述</w:t>
      </w:r>
      <w:bookmarkEnd w:id="5"/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</w:rPr>
        <w:t>（1）</w:t>
      </w:r>
      <w:r>
        <w:rPr>
          <w:rFonts w:hint="eastAsia"/>
          <w:lang w:val="en-US"/>
        </w:rPr>
        <w:t>S</w:t>
      </w:r>
      <w:r>
        <w:rPr>
          <w:rFonts w:hint="eastAsia"/>
        </w:rPr>
        <w:t>cheme</w:t>
      </w:r>
      <w:r>
        <w:rPr>
          <w:rFonts w:hint="eastAsia"/>
          <w:lang w:val="en-US"/>
        </w:rPr>
        <w:t xml:space="preserve"> For </w:t>
      </w:r>
      <w:r>
        <w:rPr>
          <w:rFonts w:hint="eastAsia"/>
        </w:rPr>
        <w:t>Power plant 电站</w:t>
      </w:r>
      <w:r>
        <w:rPr>
          <w:rFonts w:hint="eastAsia"/>
          <w:lang w:val="en-US"/>
        </w:rPr>
        <w:t>方案</w:t>
      </w:r>
      <w:r>
        <w:rPr>
          <w:rFonts w:hint="eastAsia"/>
          <w:lang w:val="en-US" w:eastAsia="zh-CN"/>
        </w:rPr>
        <w:t>.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According to user requirements: 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One Mitsubishi 18KU30B,9153KVAW generator set. 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Total power :9153KW 6.6KV 60HZ</w:t>
      </w:r>
    </w:p>
    <w:p>
      <w:pPr>
        <w:bidi w:val="0"/>
        <w:rPr>
          <w:rFonts w:hint="default"/>
          <w:lang w:val="en-US"/>
        </w:rPr>
      </w:pPr>
      <w:r>
        <w:rPr>
          <w:rFonts w:hint="eastAsia"/>
        </w:rPr>
        <w:t>根据用户要求</w:t>
      </w:r>
      <w:r>
        <w:rPr>
          <w:rFonts w:hint="eastAsia"/>
          <w:lang w:val="en-US"/>
        </w:rPr>
        <w:t>:</w:t>
      </w:r>
    </w:p>
    <w:p>
      <w:pPr>
        <w:bidi w:val="0"/>
        <w:rPr>
          <w:rFonts w:hint="eastAsia"/>
          <w:lang w:val="en-US"/>
        </w:rPr>
      </w:pPr>
      <w:r>
        <w:rPr>
          <w:rFonts w:hint="default"/>
          <w:lang w:val="en-US"/>
        </w:rPr>
        <w:t>1</w:t>
      </w:r>
      <w:r>
        <w:rPr>
          <w:rFonts w:hint="eastAsia"/>
          <w:lang w:val="en-US"/>
        </w:rPr>
        <w:t>台三菱</w:t>
      </w:r>
      <w:r>
        <w:rPr>
          <w:rFonts w:hint="default"/>
          <w:lang w:val="en-US"/>
        </w:rPr>
        <w:t>18</w:t>
      </w:r>
      <w:r>
        <w:rPr>
          <w:rFonts w:hint="eastAsia"/>
          <w:lang w:val="en-US"/>
        </w:rPr>
        <w:t>KU30B</w:t>
      </w:r>
      <w:r>
        <w:rPr>
          <w:rFonts w:hint="default"/>
          <w:lang w:val="en-US"/>
        </w:rPr>
        <w:t xml:space="preserve"> ,</w:t>
      </w:r>
      <w:r>
        <w:rPr>
          <w:rFonts w:hint="eastAsia"/>
          <w:lang w:val="en-US" w:eastAsia="zh-CN"/>
        </w:rPr>
        <w:t>9153KVA</w:t>
      </w:r>
      <w:r>
        <w:rPr>
          <w:rFonts w:hint="default"/>
          <w:lang w:val="en-US"/>
        </w:rPr>
        <w:t>W</w:t>
      </w:r>
      <w:r>
        <w:rPr>
          <w:rFonts w:hint="eastAsia"/>
          <w:lang w:val="en-US"/>
        </w:rPr>
        <w:t>发电机组组成.</w:t>
      </w:r>
    </w:p>
    <w:p>
      <w:pPr>
        <w:bidi w:val="0"/>
        <w:rPr>
          <w:rFonts w:hint="default" w:eastAsiaTheme="minorEastAsia"/>
          <w:lang w:val="en-US" w:eastAsia="zh-CN"/>
        </w:rPr>
      </w:pPr>
      <w:r>
        <w:rPr>
          <w:rFonts w:hint="default"/>
          <w:lang w:val="en-US"/>
        </w:rPr>
        <w:t>总功率:</w:t>
      </w:r>
      <w:r>
        <w:rPr>
          <w:rFonts w:hint="eastAsia"/>
          <w:lang w:val="en-US" w:eastAsia="zh-CN"/>
        </w:rPr>
        <w:t>9153K</w:t>
      </w:r>
      <w:r>
        <w:rPr>
          <w:rFonts w:hint="default"/>
          <w:lang w:val="en-US"/>
        </w:rPr>
        <w:t>W</w:t>
      </w:r>
      <w:r>
        <w:rPr>
          <w:rFonts w:hint="eastAsia"/>
          <w:lang w:val="en-US" w:eastAsia="zh-CN"/>
        </w:rPr>
        <w:t xml:space="preserve">  6.6KV 60HZ</w:t>
      </w:r>
    </w:p>
    <w:p>
      <w:pPr>
        <w:bidi w:val="0"/>
        <w:rPr>
          <w:rFonts w:hint="eastAsia"/>
          <w:lang w:val="en-US"/>
        </w:rPr>
      </w:pPr>
    </w:p>
    <w:bookmarkEnd w:id="3"/>
    <w:bookmarkEnd w:id="4"/>
    <w:p>
      <w:pPr>
        <w:autoSpaceDE w:val="0"/>
        <w:autoSpaceDN w:val="0"/>
        <w:adjustRightInd w:val="0"/>
        <w:jc w:val="left"/>
        <w:rPr>
          <w:rFonts w:ascii="ArialMT" w:hAnsi="ArialMT" w:cs="ArialMT"/>
          <w:kern w:val="0"/>
          <w:sz w:val="18"/>
          <w:szCs w:val="18"/>
        </w:rPr>
      </w:pPr>
    </w:p>
    <w:p>
      <w:pPr>
        <w:pStyle w:val="3"/>
        <w:rPr>
          <w:kern w:val="0"/>
          <w:sz w:val="28"/>
          <w:szCs w:val="28"/>
        </w:rPr>
      </w:pPr>
      <w:bookmarkStart w:id="6" w:name="_Toc478801100"/>
      <w:r>
        <w:rPr>
          <w:kern w:val="0"/>
          <w:sz w:val="28"/>
          <w:szCs w:val="28"/>
        </w:rPr>
        <w:t>1.2 DESIGN CONDITION AND PERFORMANCE DATA</w:t>
      </w:r>
      <w:r>
        <w:rPr>
          <w:rFonts w:hint="eastAsia"/>
          <w:kern w:val="0"/>
          <w:sz w:val="28"/>
          <w:szCs w:val="28"/>
        </w:rPr>
        <w:t>设计条件和工作特性</w:t>
      </w:r>
      <w:bookmarkEnd w:id="6"/>
    </w:p>
    <w:p>
      <w:pPr>
        <w:autoSpaceDE w:val="0"/>
        <w:autoSpaceDN w:val="0"/>
        <w:adjustRightInd w:val="0"/>
        <w:spacing w:beforeLines="50" w:afterLines="50"/>
        <w:jc w:val="left"/>
        <w:rPr>
          <w:rFonts w:ascii="Arial" w:hAnsi="Arial" w:cs="Arial"/>
          <w:b/>
          <w:bCs/>
          <w:kern w:val="0"/>
          <w:sz w:val="19"/>
          <w:szCs w:val="19"/>
        </w:rPr>
      </w:pPr>
      <w:r>
        <w:rPr>
          <w:rFonts w:ascii="Arial" w:hAnsi="Arial" w:cs="Arial"/>
          <w:b/>
          <w:bCs/>
          <w:kern w:val="0"/>
          <w:sz w:val="19"/>
          <w:szCs w:val="19"/>
        </w:rPr>
        <w:t xml:space="preserve">(1) DESIGN AMBIENT CONDITION </w:t>
      </w:r>
    </w:p>
    <w:p>
      <w:pPr>
        <w:spacing w:beforeLines="50"/>
        <w:ind w:left="420" w:leftChars="200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>Refer to ISO 3046</w:t>
      </w:r>
      <w:r>
        <w:rPr>
          <w:rFonts w:hint="eastAsia" w:ascii="Arial" w:hAnsi="Arial" w:cs="Arial"/>
          <w:kern w:val="0"/>
          <w:sz w:val="18"/>
          <w:szCs w:val="18"/>
        </w:rPr>
        <w:t xml:space="preserve"> </w:t>
      </w:r>
    </w:p>
    <w:p>
      <w:pPr>
        <w:spacing w:beforeLines="50"/>
        <w:ind w:left="420" w:leftChars="200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>The standard environmental condition</w:t>
      </w:r>
      <w:r>
        <w:rPr>
          <w:rFonts w:hint="eastAsia" w:ascii="Arial" w:hAnsi="Arial" w:cs="Arial"/>
          <w:kern w:val="0"/>
          <w:sz w:val="18"/>
          <w:szCs w:val="18"/>
        </w:rPr>
        <w:t>: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1"/>
        <w:gridCol w:w="4031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1" w:type="dxa"/>
            <w:vAlign w:val="center"/>
          </w:tcPr>
          <w:p>
            <w:pPr>
              <w:pStyle w:val="28"/>
              <w:ind w:firstLine="0" w:firstLineChars="0"/>
              <w:rPr>
                <w:rFonts w:ascii="Arial" w:hAnsi="Arial" w:cs="Arial"/>
                <w:kern w:val="0"/>
                <w:sz w:val="18"/>
                <w:szCs w:val="18"/>
              </w:rPr>
            </w:pPr>
            <w:bookmarkStart w:id="7" w:name="OLE_LINK3"/>
            <w:bookmarkStart w:id="8" w:name="OLE_LINK4"/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Environmental temperature </w:t>
            </w:r>
          </w:p>
        </w:tc>
        <w:tc>
          <w:tcPr>
            <w:tcW w:w="4031" w:type="dxa"/>
          </w:tcPr>
          <w:p>
            <w:pPr>
              <w:pStyle w:val="28"/>
              <w:ind w:firstLine="0" w:firstLineChars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  <w:bookmarkStart w:id="9" w:name="OLE_LINK6"/>
            <w:r>
              <w:rPr>
                <w:rFonts w:cs="Arial" w:asciiTheme="minorEastAsia" w:hAnsiTheme="minorEastAsia"/>
                <w:kern w:val="0"/>
                <w:sz w:val="18"/>
                <w:szCs w:val="18"/>
              </w:rPr>
              <w:t>℃</w:t>
            </w:r>
            <w:bookmarkEnd w:id="9"/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1" w:type="dxa"/>
            <w:vAlign w:val="center"/>
          </w:tcPr>
          <w:p>
            <w:pPr>
              <w:pStyle w:val="28"/>
              <w:ind w:firstLine="0" w:firstLineChars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Barometric pressure </w:t>
            </w:r>
          </w:p>
        </w:tc>
        <w:tc>
          <w:tcPr>
            <w:tcW w:w="4031" w:type="dxa"/>
          </w:tcPr>
          <w:p>
            <w:pPr>
              <w:pStyle w:val="28"/>
              <w:ind w:firstLine="0" w:firstLineChars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1bar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1" w:type="dxa"/>
            <w:vAlign w:val="center"/>
          </w:tcPr>
          <w:p>
            <w:pPr>
              <w:pStyle w:val="28"/>
              <w:ind w:firstLine="0" w:firstLineChars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RH (relative humidity)</w:t>
            </w:r>
          </w:p>
        </w:tc>
        <w:tc>
          <w:tcPr>
            <w:tcW w:w="4031" w:type="dxa"/>
          </w:tcPr>
          <w:p>
            <w:pPr>
              <w:pStyle w:val="28"/>
              <w:ind w:firstLine="0" w:firstLineChars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30</w:t>
            </w:r>
            <w:r>
              <w:rPr>
                <w:rFonts w:cs="Arial" w:asciiTheme="minorEastAsia" w:hAnsiTheme="minorEastAsia"/>
                <w:kern w:val="0"/>
                <w:sz w:val="18"/>
                <w:szCs w:val="18"/>
              </w:rPr>
              <w:t>％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1" w:type="dxa"/>
            <w:vAlign w:val="center"/>
          </w:tcPr>
          <w:p>
            <w:pPr>
              <w:pStyle w:val="28"/>
              <w:ind w:firstLine="0" w:firstLineChars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Gross Output AT Generator Terminal</w:t>
            </w:r>
          </w:p>
        </w:tc>
        <w:tc>
          <w:tcPr>
            <w:tcW w:w="4031" w:type="dxa"/>
            <w:vAlign w:val="center"/>
          </w:tcPr>
          <w:p>
            <w:pPr>
              <w:pStyle w:val="28"/>
              <w:ind w:firstLine="0" w:firstLineChars="0"/>
              <w:rPr>
                <w:rFonts w:hint="default" w:ascii="Arial" w:hAnsi="Arial" w:cs="Arial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9153K</w:t>
            </w:r>
            <w:r>
              <w:rPr>
                <w:rFonts w:hint="default" w:ascii="Arial" w:hAnsi="Arial" w:cs="Arial"/>
                <w:kern w:val="0"/>
                <w:sz w:val="18"/>
                <w:szCs w:val="18"/>
                <w:lang w:val="en-US"/>
              </w:rPr>
              <w:t>W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1" w:type="dxa"/>
            <w:vAlign w:val="center"/>
          </w:tcPr>
          <w:p>
            <w:pPr>
              <w:pStyle w:val="28"/>
              <w:ind w:firstLine="0" w:firstLineChars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Fuel consumption at Generator Terminal</w:t>
            </w:r>
          </w:p>
        </w:tc>
        <w:tc>
          <w:tcPr>
            <w:tcW w:w="4031" w:type="dxa"/>
            <w:vAlign w:val="center"/>
          </w:tcPr>
          <w:p>
            <w:pPr>
              <w:widowControl/>
              <w:spacing w:line="207" w:lineRule="atLeast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89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g/kW.h，tolerance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+5% 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2" w:type="dxa"/>
            <w:gridSpan w:val="2"/>
            <w:vAlign w:val="center"/>
          </w:tcPr>
          <w:p>
            <w:pPr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Note: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 xml:space="preserve"> Tolerance + 5%, LCV= 42700 kJ/kg, Load 100%, </w:t>
            </w:r>
            <w:r>
              <w:rPr>
                <w:rFonts w:hint="default" w:ascii="ArialMT" w:hAnsi="ArialMT" w:cs="ArialMT"/>
                <w:kern w:val="0"/>
                <w:sz w:val="18"/>
                <w:szCs w:val="18"/>
                <w:lang w:val="en-US"/>
              </w:rPr>
              <w:t>5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>0 Hz, PF = 0.8</w:t>
            </w:r>
          </w:p>
        </w:tc>
      </w:tr>
      <w:bookmarkEnd w:id="7"/>
      <w:bookmarkEnd w:id="8"/>
    </w:tbl>
    <w:p>
      <w:pPr>
        <w:autoSpaceDE w:val="0"/>
        <w:autoSpaceDN w:val="0"/>
        <w:adjustRightInd w:val="0"/>
        <w:spacing w:beforeLines="50" w:afterLines="50"/>
        <w:jc w:val="left"/>
        <w:rPr>
          <w:rFonts w:ascii="Arial" w:hAnsi="Arial" w:cs="Arial"/>
          <w:b/>
          <w:bCs/>
          <w:kern w:val="0"/>
          <w:sz w:val="19"/>
          <w:szCs w:val="19"/>
        </w:rPr>
      </w:pPr>
    </w:p>
    <w:p>
      <w:pPr>
        <w:autoSpaceDE w:val="0"/>
        <w:autoSpaceDN w:val="0"/>
        <w:adjustRightInd w:val="0"/>
        <w:spacing w:beforeLines="50" w:afterLines="50"/>
        <w:jc w:val="left"/>
        <w:rPr>
          <w:rFonts w:ascii="Arial" w:hAnsi="Arial" w:cs="Arial"/>
          <w:b/>
          <w:bCs/>
          <w:kern w:val="0"/>
          <w:sz w:val="19"/>
          <w:szCs w:val="19"/>
        </w:rPr>
      </w:pPr>
    </w:p>
    <w:p>
      <w:pPr>
        <w:autoSpaceDE w:val="0"/>
        <w:autoSpaceDN w:val="0"/>
        <w:adjustRightInd w:val="0"/>
        <w:spacing w:beforeLines="50" w:afterLines="50"/>
        <w:jc w:val="left"/>
        <w:rPr>
          <w:rFonts w:ascii="Arial" w:hAnsi="Arial" w:cs="Arial"/>
          <w:b/>
          <w:bCs/>
          <w:kern w:val="0"/>
          <w:szCs w:val="21"/>
        </w:rPr>
      </w:pPr>
      <w:r>
        <w:rPr>
          <w:rFonts w:ascii="Arial" w:hAnsi="Arial" w:cs="Arial"/>
          <w:b/>
          <w:bCs/>
          <w:kern w:val="0"/>
          <w:szCs w:val="21"/>
        </w:rPr>
        <w:t>(1)</w:t>
      </w:r>
      <w:r>
        <w:rPr>
          <w:rFonts w:hint="eastAsia" w:ascii="Arial" w:hAnsi="Arial" w:cs="Arial"/>
          <w:b/>
          <w:bCs/>
          <w:kern w:val="0"/>
          <w:szCs w:val="21"/>
        </w:rPr>
        <w:t>设计环境条件</w:t>
      </w:r>
    </w:p>
    <w:p>
      <w:pPr>
        <w:spacing w:beforeLines="50"/>
        <w:ind w:left="420" w:leftChars="200"/>
        <w:rPr>
          <w:rFonts w:ascii="Arial" w:hAnsi="Arial" w:cs="Arial"/>
          <w:kern w:val="0"/>
          <w:sz w:val="18"/>
          <w:szCs w:val="18"/>
        </w:rPr>
      </w:pPr>
      <w:r>
        <w:rPr>
          <w:rFonts w:hint="eastAsia" w:ascii="Arial" w:hAnsi="Arial" w:cs="Arial"/>
          <w:kern w:val="0"/>
          <w:sz w:val="18"/>
          <w:szCs w:val="18"/>
        </w:rPr>
        <w:t>参考</w:t>
      </w:r>
      <w:r>
        <w:rPr>
          <w:rFonts w:ascii="Arial" w:hAnsi="Arial" w:cs="Arial"/>
          <w:kern w:val="0"/>
          <w:sz w:val="18"/>
          <w:szCs w:val="18"/>
        </w:rPr>
        <w:t>ISO 3046</w:t>
      </w:r>
    </w:p>
    <w:p>
      <w:pPr>
        <w:spacing w:beforeLines="50"/>
        <w:ind w:left="420" w:leftChars="200"/>
        <w:rPr>
          <w:rFonts w:ascii="Arial" w:hAnsi="Arial" w:cs="Arial"/>
          <w:kern w:val="0"/>
          <w:sz w:val="18"/>
          <w:szCs w:val="18"/>
        </w:rPr>
      </w:pPr>
      <w:r>
        <w:rPr>
          <w:rFonts w:hint="eastAsia" w:ascii="Arial" w:hAnsi="Arial" w:cs="Arial"/>
          <w:kern w:val="0"/>
          <w:sz w:val="18"/>
          <w:szCs w:val="18"/>
        </w:rPr>
        <w:t>标准环境条件: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1"/>
        <w:gridCol w:w="4031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1" w:type="dxa"/>
            <w:vAlign w:val="center"/>
          </w:tcPr>
          <w:p>
            <w:pPr>
              <w:pStyle w:val="28"/>
              <w:ind w:firstLine="0" w:firstLineChars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环境温度</w:t>
            </w:r>
          </w:p>
        </w:tc>
        <w:tc>
          <w:tcPr>
            <w:tcW w:w="4031" w:type="dxa"/>
          </w:tcPr>
          <w:p>
            <w:pPr>
              <w:pStyle w:val="28"/>
              <w:ind w:firstLine="0" w:firstLineChars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  <w:r>
              <w:rPr>
                <w:rFonts w:cs="Arial" w:asciiTheme="minorEastAsia" w:hAnsiTheme="minorEastAsia"/>
                <w:kern w:val="0"/>
                <w:sz w:val="18"/>
                <w:szCs w:val="18"/>
              </w:rPr>
              <w:t>℃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1" w:type="dxa"/>
            <w:vAlign w:val="center"/>
          </w:tcPr>
          <w:p>
            <w:pPr>
              <w:pStyle w:val="28"/>
              <w:ind w:firstLine="0" w:firstLineChars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大气压力</w:t>
            </w:r>
          </w:p>
        </w:tc>
        <w:tc>
          <w:tcPr>
            <w:tcW w:w="4031" w:type="dxa"/>
          </w:tcPr>
          <w:p>
            <w:pPr>
              <w:pStyle w:val="28"/>
              <w:ind w:firstLine="0" w:firstLineChars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1bar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1" w:type="dxa"/>
            <w:vAlign w:val="center"/>
          </w:tcPr>
          <w:p>
            <w:pPr>
              <w:pStyle w:val="28"/>
              <w:ind w:firstLine="0" w:firstLineChars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相对湿度</w:t>
            </w:r>
          </w:p>
        </w:tc>
        <w:tc>
          <w:tcPr>
            <w:tcW w:w="4031" w:type="dxa"/>
          </w:tcPr>
          <w:p>
            <w:pPr>
              <w:pStyle w:val="28"/>
              <w:ind w:firstLine="0" w:firstLineChars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30</w:t>
            </w:r>
            <w:r>
              <w:rPr>
                <w:rFonts w:cs="Arial" w:asciiTheme="minorEastAsia" w:hAnsiTheme="minorEastAsia"/>
                <w:kern w:val="0"/>
                <w:sz w:val="18"/>
                <w:szCs w:val="18"/>
              </w:rPr>
              <w:t>％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1" w:type="dxa"/>
            <w:vAlign w:val="center"/>
          </w:tcPr>
          <w:p>
            <w:pPr>
              <w:pStyle w:val="28"/>
              <w:ind w:firstLine="0" w:firstLineChars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MT" w:hAnsi="ArialMT" w:cs="ArialMT"/>
                <w:kern w:val="0"/>
                <w:sz w:val="18"/>
                <w:szCs w:val="18"/>
              </w:rPr>
              <w:t>发电机端总输出功率</w:t>
            </w:r>
          </w:p>
        </w:tc>
        <w:tc>
          <w:tcPr>
            <w:tcW w:w="4031" w:type="dxa"/>
            <w:vAlign w:val="center"/>
          </w:tcPr>
          <w:p>
            <w:pPr>
              <w:pStyle w:val="28"/>
              <w:ind w:firstLine="0" w:firstLineChars="0"/>
              <w:rPr>
                <w:rFonts w:hint="default" w:ascii="Arial" w:hAnsi="Arial" w:cs="Arial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9153K</w:t>
            </w:r>
            <w:r>
              <w:rPr>
                <w:rFonts w:hint="default" w:ascii="Arial" w:hAnsi="Arial" w:cs="Arial"/>
                <w:kern w:val="0"/>
                <w:sz w:val="18"/>
                <w:szCs w:val="18"/>
                <w:lang w:val="en-US"/>
              </w:rPr>
              <w:t>W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1" w:type="dxa"/>
            <w:vAlign w:val="center"/>
          </w:tcPr>
          <w:p>
            <w:pPr>
              <w:pStyle w:val="28"/>
              <w:ind w:firstLine="0" w:firstLineChars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hint="eastAsia" w:ascii="ArialMT" w:hAnsi="ArialMT" w:cs="ArialMT"/>
                <w:kern w:val="0"/>
                <w:sz w:val="18"/>
                <w:szCs w:val="18"/>
              </w:rPr>
              <w:t>发电机端的燃油消耗率</w:t>
            </w:r>
          </w:p>
        </w:tc>
        <w:tc>
          <w:tcPr>
            <w:tcW w:w="4031" w:type="dxa"/>
            <w:vAlign w:val="center"/>
          </w:tcPr>
          <w:p>
            <w:pPr>
              <w:widowControl/>
              <w:spacing w:line="207" w:lineRule="atLeast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89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g/kW.h，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 xml:space="preserve">公差 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+5% 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2" w:type="dxa"/>
            <w:gridSpan w:val="2"/>
            <w:vAlign w:val="center"/>
          </w:tcPr>
          <w:p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MT" w:hAnsi="ArialMT" w:cs="ArialMT"/>
                <w:kern w:val="0"/>
                <w:sz w:val="18"/>
                <w:szCs w:val="18"/>
              </w:rPr>
              <w:t>注：公差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>+ 5%</w:t>
            </w:r>
            <w:r>
              <w:rPr>
                <w:rFonts w:hint="eastAsia" w:ascii="ArialMT" w:hAnsi="ArialMT" w:cs="ArialMT"/>
                <w:kern w:val="0"/>
                <w:sz w:val="18"/>
                <w:szCs w:val="18"/>
              </w:rPr>
              <w:t>，低热值=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>42700 kJ/kg</w:t>
            </w:r>
            <w:r>
              <w:rPr>
                <w:rFonts w:hint="eastAsia" w:ascii="ArialMT" w:hAnsi="ArialMT" w:cs="ArialMT"/>
                <w:kern w:val="0"/>
                <w:sz w:val="18"/>
                <w:szCs w:val="18"/>
              </w:rPr>
              <w:t>，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 xml:space="preserve"> 100%</w:t>
            </w:r>
            <w:r>
              <w:rPr>
                <w:rFonts w:hint="eastAsia" w:ascii="ArialMT" w:hAnsi="ArialMT" w:cs="ArialMT"/>
                <w:kern w:val="0"/>
                <w:sz w:val="18"/>
                <w:szCs w:val="18"/>
              </w:rPr>
              <w:t>负荷，</w:t>
            </w:r>
            <w:r>
              <w:rPr>
                <w:rFonts w:hint="default" w:ascii="ArialMT" w:hAnsi="ArialMT" w:cs="ArialMT"/>
                <w:kern w:val="0"/>
                <w:sz w:val="18"/>
                <w:szCs w:val="18"/>
                <w:lang w:val="en-US"/>
              </w:rPr>
              <w:t>5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>0 Hz</w:t>
            </w:r>
            <w:r>
              <w:rPr>
                <w:rFonts w:hint="eastAsia" w:ascii="ArialMT" w:hAnsi="ArialMT" w:cs="ArialMT"/>
                <w:kern w:val="0"/>
                <w:sz w:val="18"/>
                <w:szCs w:val="18"/>
              </w:rPr>
              <w:t>，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>PF = 0.8</w:t>
            </w:r>
          </w:p>
        </w:tc>
      </w:tr>
    </w:tbl>
    <w:p>
      <w:pPr>
        <w:pStyle w:val="3"/>
        <w:rPr>
          <w:kern w:val="0"/>
          <w:sz w:val="28"/>
          <w:szCs w:val="28"/>
        </w:rPr>
      </w:pPr>
      <w:bookmarkStart w:id="10" w:name="_Toc478801101"/>
      <w:r>
        <w:rPr>
          <w:kern w:val="0"/>
          <w:sz w:val="28"/>
          <w:szCs w:val="28"/>
        </w:rPr>
        <w:t>1.3 FUEL OIL FOR ENGINE</w:t>
      </w:r>
      <w:r>
        <w:rPr>
          <w:rFonts w:hint="eastAsia"/>
          <w:kern w:val="0"/>
          <w:sz w:val="28"/>
          <w:szCs w:val="28"/>
        </w:rPr>
        <w:t>发动机用的燃油</w:t>
      </w:r>
      <w:bookmarkEnd w:id="10"/>
    </w:p>
    <w:p>
      <w:pPr>
        <w:autoSpaceDE w:val="0"/>
        <w:autoSpaceDN w:val="0"/>
        <w:adjustRightInd w:val="0"/>
        <w:spacing w:beforeLines="50" w:afterLines="50"/>
        <w:ind w:left="420" w:leftChars="200"/>
        <w:jc w:val="left"/>
        <w:rPr>
          <w:rFonts w:hint="default" w:ascii="ArialMT" w:hAnsi="ArialMT" w:cs="ArialMT"/>
          <w:kern w:val="0"/>
          <w:sz w:val="18"/>
          <w:szCs w:val="18"/>
          <w:lang w:val="en-US"/>
        </w:rPr>
      </w:pPr>
      <w:r>
        <w:rPr>
          <w:rFonts w:ascii="ArialMT" w:hAnsi="ArialMT" w:cs="ArialMT"/>
          <w:kern w:val="0"/>
          <w:sz w:val="18"/>
          <w:szCs w:val="18"/>
        </w:rPr>
        <w:t>(</w:t>
      </w:r>
      <w:r>
        <w:rPr>
          <w:rFonts w:hint="eastAsia" w:ascii="ArialMT" w:hAnsi="ArialMT" w:cs="ArialMT"/>
          <w:kern w:val="0"/>
          <w:sz w:val="18"/>
          <w:szCs w:val="18"/>
        </w:rPr>
        <w:t>1</w:t>
      </w:r>
      <w:r>
        <w:rPr>
          <w:rFonts w:ascii="ArialMT" w:hAnsi="ArialMT" w:cs="ArialMT"/>
          <w:kern w:val="0"/>
          <w:sz w:val="18"/>
          <w:szCs w:val="18"/>
        </w:rPr>
        <w:t xml:space="preserve">) </w:t>
      </w:r>
      <w:r>
        <w:rPr>
          <w:rFonts w:hint="default" w:ascii="ArialMT" w:hAnsi="ArialMT" w:cs="ArialMT"/>
          <w:kern w:val="0"/>
          <w:sz w:val="18"/>
          <w:szCs w:val="18"/>
          <w:lang w:val="en-US"/>
        </w:rPr>
        <w:t>HFO and DO</w:t>
      </w:r>
    </w:p>
    <w:p>
      <w:pPr>
        <w:autoSpaceDE w:val="0"/>
        <w:autoSpaceDN w:val="0"/>
        <w:adjustRightInd w:val="0"/>
        <w:ind w:left="420" w:leftChars="2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ascii="ArialMT" w:hAnsi="ArialMT" w:cs="ArialMT"/>
          <w:kern w:val="0"/>
          <w:sz w:val="18"/>
          <w:szCs w:val="18"/>
        </w:rPr>
        <w:t>The viscosity of Diesel oil shall be of</w:t>
      </w:r>
      <w:r>
        <w:rPr>
          <w:rFonts w:hint="eastAsia" w:ascii="ArialMT" w:hAnsi="ArialMT" w:cs="ArialMT"/>
          <w:kern w:val="0"/>
          <w:sz w:val="18"/>
          <w:szCs w:val="18"/>
        </w:rPr>
        <w:t>≥</w:t>
      </w:r>
      <w:r>
        <w:rPr>
          <w:rFonts w:ascii="ArialMT" w:hAnsi="ArialMT" w:cs="ArialMT"/>
          <w:kern w:val="0"/>
          <w:sz w:val="18"/>
          <w:szCs w:val="18"/>
        </w:rPr>
        <w:t xml:space="preserve">2 </w:t>
      </w:r>
      <w:r>
        <w:rPr>
          <w:rFonts w:hint="default" w:ascii="ArialMT" w:hAnsi="ArialMT" w:cs="ArialMT"/>
          <w:kern w:val="0"/>
          <w:sz w:val="18"/>
          <w:szCs w:val="18"/>
          <w:lang w:val="en-US"/>
        </w:rPr>
        <w:t>-15</w:t>
      </w:r>
      <w:r>
        <w:rPr>
          <w:rFonts w:ascii="ArialMT" w:hAnsi="ArialMT" w:cs="ArialMT"/>
          <w:kern w:val="0"/>
          <w:sz w:val="18"/>
          <w:szCs w:val="18"/>
        </w:rPr>
        <w:t>cSt at Engine inlet under the power plant operating</w:t>
      </w:r>
      <w:r>
        <w:rPr>
          <w:rFonts w:hint="eastAsia" w:ascii="ArialMT" w:hAnsi="ArialMT" w:cs="ArialMT"/>
          <w:kern w:val="0"/>
          <w:sz w:val="18"/>
          <w:szCs w:val="18"/>
        </w:rPr>
        <w:t>.</w:t>
      </w:r>
    </w:p>
    <w:p>
      <w:pPr>
        <w:autoSpaceDE w:val="0"/>
        <w:autoSpaceDN w:val="0"/>
        <w:adjustRightInd w:val="0"/>
        <w:spacing w:beforeLines="50" w:afterLines="50"/>
        <w:ind w:left="420" w:leftChars="2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ascii="ArialMT" w:hAnsi="ArialMT" w:cs="ArialMT"/>
          <w:kern w:val="0"/>
          <w:sz w:val="18"/>
          <w:szCs w:val="18"/>
        </w:rPr>
        <w:t xml:space="preserve"> (</w:t>
      </w:r>
      <w:r>
        <w:rPr>
          <w:rFonts w:hint="default" w:ascii="ArialMT" w:hAnsi="ArialMT" w:cs="ArialMT"/>
          <w:kern w:val="0"/>
          <w:sz w:val="18"/>
          <w:szCs w:val="18"/>
          <w:lang w:val="en-US"/>
        </w:rPr>
        <w:t>1</w:t>
      </w:r>
      <w:r>
        <w:rPr>
          <w:rFonts w:ascii="ArialMT" w:hAnsi="ArialMT" w:cs="ArialMT"/>
          <w:kern w:val="0"/>
          <w:sz w:val="18"/>
          <w:szCs w:val="18"/>
        </w:rPr>
        <w:t>)</w:t>
      </w:r>
      <w:r>
        <w:rPr>
          <w:rFonts w:hint="eastAsia" w:ascii="ArialMT" w:hAnsi="ArialMT" w:cs="ArialMT"/>
          <w:kern w:val="0"/>
          <w:sz w:val="18"/>
          <w:szCs w:val="18"/>
        </w:rPr>
        <w:t xml:space="preserve"> </w:t>
      </w:r>
      <w:r>
        <w:rPr>
          <w:rFonts w:hint="default" w:ascii="ArialMT" w:hAnsi="ArialMT" w:cs="ArialMT"/>
          <w:kern w:val="0"/>
          <w:sz w:val="18"/>
          <w:szCs w:val="18"/>
          <w:lang w:val="en-US"/>
        </w:rPr>
        <w:t>重油/</w:t>
      </w:r>
      <w:r>
        <w:rPr>
          <w:rFonts w:hint="eastAsia" w:ascii="ArialMT" w:hAnsi="ArialMT" w:cs="ArialMT"/>
          <w:b/>
          <w:kern w:val="0"/>
          <w:sz w:val="18"/>
          <w:szCs w:val="18"/>
        </w:rPr>
        <w:t>柴油</w:t>
      </w:r>
      <w:r>
        <w:rPr>
          <w:rFonts w:ascii="ArialMT" w:hAnsi="ArialMT" w:cs="ArialMT"/>
          <w:kern w:val="0"/>
          <w:sz w:val="18"/>
          <w:szCs w:val="18"/>
        </w:rPr>
        <w:t xml:space="preserve"> </w:t>
      </w:r>
    </w:p>
    <w:p>
      <w:pPr>
        <w:autoSpaceDE w:val="0"/>
        <w:autoSpaceDN w:val="0"/>
        <w:adjustRightInd w:val="0"/>
        <w:ind w:left="420" w:leftChars="200"/>
        <w:jc w:val="left"/>
        <w:rPr>
          <w:rFonts w:hint="eastAsia" w:ascii="ArialMT" w:hAnsi="ArialMT" w:cs="ArialMT"/>
          <w:kern w:val="0"/>
          <w:sz w:val="18"/>
          <w:szCs w:val="18"/>
        </w:rPr>
      </w:pPr>
      <w:r>
        <w:rPr>
          <w:rFonts w:hint="eastAsia" w:ascii="ArialMT" w:hAnsi="ArialMT" w:cs="ArialMT"/>
          <w:kern w:val="0"/>
          <w:sz w:val="18"/>
          <w:szCs w:val="18"/>
        </w:rPr>
        <w:t>发动机运行时的柴油机进口柴油的粘度应该在≥</w:t>
      </w:r>
      <w:r>
        <w:rPr>
          <w:rFonts w:ascii="ArialMT" w:hAnsi="ArialMT" w:cs="ArialMT"/>
          <w:kern w:val="0"/>
          <w:sz w:val="18"/>
          <w:szCs w:val="18"/>
        </w:rPr>
        <w:t>2</w:t>
      </w:r>
      <w:r>
        <w:rPr>
          <w:rFonts w:hint="default" w:ascii="ArialMT" w:hAnsi="ArialMT" w:cs="ArialMT"/>
          <w:kern w:val="0"/>
          <w:sz w:val="18"/>
          <w:szCs w:val="18"/>
          <w:lang w:val="en-US"/>
        </w:rPr>
        <w:t>-15</w:t>
      </w:r>
      <w:r>
        <w:rPr>
          <w:rFonts w:ascii="ArialMT" w:hAnsi="ArialMT" w:cs="ArialMT"/>
          <w:kern w:val="0"/>
          <w:sz w:val="18"/>
          <w:szCs w:val="18"/>
        </w:rPr>
        <w:t>cSt</w:t>
      </w:r>
    </w:p>
    <w:p>
      <w:pPr>
        <w:autoSpaceDE w:val="0"/>
        <w:autoSpaceDN w:val="0"/>
        <w:adjustRightInd w:val="0"/>
        <w:ind w:left="420" w:leftChars="200"/>
        <w:jc w:val="left"/>
        <w:rPr>
          <w:rFonts w:hint="eastAsia" w:ascii="ArialMT" w:hAnsi="ArialMT" w:cs="ArialMT"/>
          <w:kern w:val="0"/>
          <w:sz w:val="18"/>
          <w:szCs w:val="18"/>
        </w:rPr>
      </w:pPr>
      <w:r>
        <w:rPr>
          <w:rFonts w:hint="eastAsia" w:ascii="ArialMT" w:hAnsi="ArialMT" w:cs="ArialMT"/>
          <w:kern w:val="0"/>
          <w:sz w:val="18"/>
          <w:szCs w:val="18"/>
        </w:rPr>
        <w:t>重油180燃料油质量标准</w:t>
      </w:r>
      <w:r>
        <w:rPr>
          <w:rFonts w:hint="eastAsia" w:ascii="ArialMT" w:hAnsi="ArialMT" w:cs="ArialMT"/>
          <w:kern w:val="0"/>
          <w:sz w:val="18"/>
          <w:szCs w:val="18"/>
        </w:rPr>
        <w:br w:type="textWrapping"/>
      </w:r>
      <w:r>
        <w:rPr>
          <w:rFonts w:hint="eastAsia" w:ascii="ArialMT" w:hAnsi="ArialMT" w:cs="ArialMT"/>
          <w:kern w:val="0"/>
          <w:sz w:val="18"/>
          <w:szCs w:val="18"/>
        </w:rPr>
        <w:t xml:space="preserve">项 目 </w:t>
      </w:r>
      <w:r>
        <w:rPr>
          <w:rFonts w:hint="default" w:ascii="ArialMT" w:hAnsi="ArialMT" w:cs="ArialMT"/>
          <w:kern w:val="0"/>
          <w:sz w:val="18"/>
          <w:szCs w:val="18"/>
          <w:lang w:val="en-US"/>
        </w:rPr>
        <w:t xml:space="preserve">                 </w:t>
      </w:r>
      <w:r>
        <w:rPr>
          <w:rFonts w:hint="eastAsia" w:ascii="ArialMT" w:hAnsi="ArialMT" w:cs="ArialMT"/>
          <w:kern w:val="0"/>
          <w:sz w:val="18"/>
          <w:szCs w:val="18"/>
        </w:rPr>
        <w:t>限 度</w:t>
      </w:r>
      <w:r>
        <w:rPr>
          <w:rFonts w:hint="default" w:ascii="ArialMT" w:hAnsi="ArialMT" w:cs="ArialMT"/>
          <w:kern w:val="0"/>
          <w:sz w:val="18"/>
          <w:szCs w:val="18"/>
          <w:lang w:val="en-US"/>
        </w:rPr>
        <w:t xml:space="preserve">              </w:t>
      </w:r>
      <w:r>
        <w:rPr>
          <w:rFonts w:hint="eastAsia" w:ascii="ArialMT" w:hAnsi="ArialMT" w:cs="ArialMT"/>
          <w:kern w:val="0"/>
          <w:sz w:val="18"/>
          <w:szCs w:val="18"/>
        </w:rPr>
        <w:t xml:space="preserve"> </w:t>
      </w:r>
      <w:r>
        <w:rPr>
          <w:rFonts w:hint="default" w:ascii="ArialMT" w:hAnsi="ArialMT" w:cs="ArialMT"/>
          <w:kern w:val="0"/>
          <w:sz w:val="18"/>
          <w:szCs w:val="18"/>
          <w:lang w:val="en-US"/>
        </w:rPr>
        <w:t xml:space="preserve"> </w:t>
      </w:r>
      <w:r>
        <w:rPr>
          <w:rFonts w:hint="eastAsia" w:ascii="ArialMT" w:hAnsi="ArialMT" w:cs="ArialMT"/>
          <w:kern w:val="0"/>
          <w:sz w:val="18"/>
          <w:szCs w:val="18"/>
        </w:rPr>
        <w:t>检验方法</w:t>
      </w:r>
      <w:r>
        <w:rPr>
          <w:rFonts w:hint="eastAsia" w:ascii="ArialMT" w:hAnsi="ArialMT" w:cs="ArialMT"/>
          <w:kern w:val="0"/>
          <w:sz w:val="18"/>
          <w:szCs w:val="18"/>
        </w:rPr>
        <w:br w:type="textWrapping"/>
      </w:r>
      <w:r>
        <w:rPr>
          <w:rFonts w:hint="eastAsia" w:ascii="ArialMT" w:hAnsi="ArialMT" w:cs="ArialMT"/>
          <w:kern w:val="0"/>
          <w:sz w:val="18"/>
          <w:szCs w:val="18"/>
        </w:rPr>
        <w:t xml:space="preserve">密度（15℃，kg/l） </w:t>
      </w:r>
      <w:r>
        <w:rPr>
          <w:rFonts w:hint="default" w:ascii="ArialMT" w:hAnsi="ArialMT" w:cs="ArialMT"/>
          <w:kern w:val="0"/>
          <w:sz w:val="18"/>
          <w:szCs w:val="18"/>
          <w:lang w:val="en-US"/>
        </w:rPr>
        <w:t xml:space="preserve">    </w:t>
      </w:r>
      <w:r>
        <w:rPr>
          <w:rFonts w:hint="eastAsia" w:ascii="ArialMT" w:hAnsi="ArialMT" w:cs="ArialMT"/>
          <w:kern w:val="0"/>
          <w:sz w:val="18"/>
          <w:szCs w:val="18"/>
        </w:rPr>
        <w:t>不高于0.985</w:t>
      </w:r>
      <w:r>
        <w:rPr>
          <w:rFonts w:hint="default" w:ascii="ArialMT" w:hAnsi="ArialMT" w:cs="ArialMT"/>
          <w:kern w:val="0"/>
          <w:sz w:val="18"/>
          <w:szCs w:val="18"/>
          <w:lang w:val="en-US"/>
        </w:rPr>
        <w:t xml:space="preserve">  </w:t>
      </w:r>
      <w:r>
        <w:rPr>
          <w:rFonts w:hint="eastAsia" w:ascii="ArialMT" w:hAnsi="ArialMT" w:cs="ArialMT"/>
          <w:kern w:val="0"/>
          <w:sz w:val="18"/>
          <w:szCs w:val="18"/>
        </w:rPr>
        <w:t xml:space="preserve"> </w:t>
      </w:r>
      <w:r>
        <w:rPr>
          <w:rFonts w:hint="default" w:ascii="ArialMT" w:hAnsi="ArialMT" w:cs="ArialMT"/>
          <w:kern w:val="0"/>
          <w:sz w:val="18"/>
          <w:szCs w:val="18"/>
          <w:lang w:val="en-US"/>
        </w:rPr>
        <w:t xml:space="preserve">     </w:t>
      </w:r>
      <w:r>
        <w:rPr>
          <w:rFonts w:hint="eastAsia" w:ascii="ArialMT" w:hAnsi="ArialMT" w:cs="ArialMT"/>
          <w:kern w:val="0"/>
          <w:sz w:val="18"/>
          <w:szCs w:val="18"/>
        </w:rPr>
        <w:t>ASTM D1298</w:t>
      </w:r>
      <w:r>
        <w:rPr>
          <w:rFonts w:hint="eastAsia" w:ascii="ArialMT" w:hAnsi="ArialMT" w:cs="ArialMT"/>
          <w:kern w:val="0"/>
          <w:sz w:val="18"/>
          <w:szCs w:val="18"/>
        </w:rPr>
        <w:br w:type="textWrapping"/>
      </w:r>
      <w:r>
        <w:rPr>
          <w:rFonts w:hint="eastAsia" w:ascii="ArialMT" w:hAnsi="ArialMT" w:cs="ArialMT"/>
          <w:kern w:val="0"/>
          <w:sz w:val="18"/>
          <w:szCs w:val="18"/>
        </w:rPr>
        <w:t>运动粘度（50℃，CST） 不高于180</w:t>
      </w:r>
      <w:r>
        <w:rPr>
          <w:rFonts w:hint="default" w:ascii="ArialMT" w:hAnsi="ArialMT" w:cs="ArialMT"/>
          <w:kern w:val="0"/>
          <w:sz w:val="18"/>
          <w:szCs w:val="18"/>
          <w:lang w:val="en-US"/>
        </w:rPr>
        <w:t xml:space="preserve"> </w:t>
      </w:r>
      <w:r>
        <w:rPr>
          <w:rFonts w:hint="eastAsia" w:ascii="ArialMT" w:hAnsi="ArialMT" w:cs="ArialMT"/>
          <w:kern w:val="0"/>
          <w:sz w:val="18"/>
          <w:szCs w:val="18"/>
        </w:rPr>
        <w:t xml:space="preserve"> </w:t>
      </w:r>
      <w:r>
        <w:rPr>
          <w:rFonts w:hint="default" w:ascii="ArialMT" w:hAnsi="ArialMT" w:cs="ArialMT"/>
          <w:kern w:val="0"/>
          <w:sz w:val="18"/>
          <w:szCs w:val="18"/>
          <w:lang w:val="en-US"/>
        </w:rPr>
        <w:t xml:space="preserve">       </w:t>
      </w:r>
      <w:r>
        <w:rPr>
          <w:rFonts w:hint="eastAsia" w:ascii="ArialMT" w:hAnsi="ArialMT" w:cs="ArialMT"/>
          <w:kern w:val="0"/>
          <w:sz w:val="18"/>
          <w:szCs w:val="18"/>
        </w:rPr>
        <w:t>ASTM D445</w:t>
      </w:r>
      <w:r>
        <w:rPr>
          <w:rFonts w:hint="eastAsia" w:ascii="ArialMT" w:hAnsi="ArialMT" w:cs="ArialMT"/>
          <w:kern w:val="0"/>
          <w:sz w:val="18"/>
          <w:szCs w:val="18"/>
        </w:rPr>
        <w:br w:type="textWrapping"/>
      </w:r>
      <w:r>
        <w:rPr>
          <w:rFonts w:hint="eastAsia" w:ascii="ArialMT" w:hAnsi="ArialMT" w:cs="ArialMT"/>
          <w:kern w:val="0"/>
          <w:sz w:val="18"/>
          <w:szCs w:val="18"/>
        </w:rPr>
        <w:t xml:space="preserve">灰分（m/m，%） </w:t>
      </w:r>
      <w:r>
        <w:rPr>
          <w:rFonts w:hint="default" w:ascii="ArialMT" w:hAnsi="ArialMT" w:cs="ArialMT"/>
          <w:kern w:val="0"/>
          <w:sz w:val="18"/>
          <w:szCs w:val="18"/>
          <w:lang w:val="en-US"/>
        </w:rPr>
        <w:t xml:space="preserve">      </w:t>
      </w:r>
      <w:r>
        <w:rPr>
          <w:rFonts w:hint="eastAsia" w:ascii="ArialMT" w:hAnsi="ArialMT" w:cs="ArialMT"/>
          <w:kern w:val="0"/>
          <w:sz w:val="18"/>
          <w:szCs w:val="18"/>
        </w:rPr>
        <w:t xml:space="preserve">不高于0.10 </w:t>
      </w:r>
      <w:r>
        <w:rPr>
          <w:rFonts w:hint="default" w:ascii="ArialMT" w:hAnsi="ArialMT" w:cs="ArialMT"/>
          <w:kern w:val="0"/>
          <w:sz w:val="18"/>
          <w:szCs w:val="18"/>
          <w:lang w:val="en-US"/>
        </w:rPr>
        <w:t xml:space="preserve">       </w:t>
      </w:r>
      <w:r>
        <w:rPr>
          <w:rFonts w:hint="eastAsia" w:ascii="ArialMT" w:hAnsi="ArialMT" w:cs="ArialMT"/>
          <w:kern w:val="0"/>
          <w:sz w:val="18"/>
          <w:szCs w:val="18"/>
        </w:rPr>
        <w:t>ASTM D482</w:t>
      </w:r>
      <w:r>
        <w:rPr>
          <w:rFonts w:hint="eastAsia" w:ascii="ArialMT" w:hAnsi="ArialMT" w:cs="ArialMT"/>
          <w:kern w:val="0"/>
          <w:sz w:val="18"/>
          <w:szCs w:val="18"/>
        </w:rPr>
        <w:br w:type="textWrapping"/>
      </w:r>
      <w:r>
        <w:rPr>
          <w:rFonts w:hint="eastAsia" w:ascii="ArialMT" w:hAnsi="ArialMT" w:cs="ArialMT"/>
          <w:kern w:val="0"/>
          <w:sz w:val="18"/>
          <w:szCs w:val="18"/>
        </w:rPr>
        <w:t xml:space="preserve">残碳（m/m，%） </w:t>
      </w:r>
      <w:r>
        <w:rPr>
          <w:rFonts w:hint="default" w:ascii="ArialMT" w:hAnsi="ArialMT" w:cs="ArialMT"/>
          <w:kern w:val="0"/>
          <w:sz w:val="18"/>
          <w:szCs w:val="18"/>
          <w:lang w:val="en-US"/>
        </w:rPr>
        <w:t xml:space="preserve">     </w:t>
      </w:r>
      <w:r>
        <w:rPr>
          <w:rFonts w:hint="eastAsia" w:ascii="ArialMT" w:hAnsi="ArialMT" w:cs="ArialMT"/>
          <w:kern w:val="0"/>
          <w:sz w:val="18"/>
          <w:szCs w:val="18"/>
        </w:rPr>
        <w:t xml:space="preserve">不高于14 </w:t>
      </w:r>
      <w:r>
        <w:rPr>
          <w:rFonts w:hint="default" w:ascii="ArialMT" w:hAnsi="ArialMT" w:cs="ArialMT"/>
          <w:kern w:val="0"/>
          <w:sz w:val="18"/>
          <w:szCs w:val="18"/>
          <w:lang w:val="en-US"/>
        </w:rPr>
        <w:t xml:space="preserve">          </w:t>
      </w:r>
      <w:r>
        <w:rPr>
          <w:rFonts w:hint="eastAsia" w:ascii="ArialMT" w:hAnsi="ArialMT" w:cs="ArialMT"/>
          <w:kern w:val="0"/>
          <w:sz w:val="18"/>
          <w:szCs w:val="18"/>
        </w:rPr>
        <w:t>ASTM D189</w:t>
      </w:r>
      <w:r>
        <w:rPr>
          <w:rFonts w:hint="eastAsia" w:ascii="ArialMT" w:hAnsi="ArialMT" w:cs="ArialMT"/>
          <w:kern w:val="0"/>
          <w:sz w:val="18"/>
          <w:szCs w:val="18"/>
        </w:rPr>
        <w:br w:type="textWrapping"/>
      </w:r>
      <w:r>
        <w:rPr>
          <w:rFonts w:hint="eastAsia" w:ascii="ArialMT" w:hAnsi="ArialMT" w:cs="ArialMT"/>
          <w:kern w:val="0"/>
          <w:sz w:val="18"/>
          <w:szCs w:val="18"/>
        </w:rPr>
        <w:t xml:space="preserve">倾点（℃） </w:t>
      </w:r>
      <w:r>
        <w:rPr>
          <w:rFonts w:hint="default" w:ascii="ArialMT" w:hAnsi="ArialMT" w:cs="ArialMT"/>
          <w:kern w:val="0"/>
          <w:sz w:val="18"/>
          <w:szCs w:val="18"/>
          <w:lang w:val="en-US"/>
        </w:rPr>
        <w:t xml:space="preserve">           </w:t>
      </w:r>
      <w:r>
        <w:rPr>
          <w:rFonts w:hint="eastAsia" w:ascii="ArialMT" w:hAnsi="ArialMT" w:cs="ArialMT"/>
          <w:kern w:val="0"/>
          <w:sz w:val="18"/>
          <w:szCs w:val="18"/>
        </w:rPr>
        <w:t xml:space="preserve">不高于24 </w:t>
      </w:r>
      <w:r>
        <w:rPr>
          <w:rFonts w:hint="default" w:ascii="ArialMT" w:hAnsi="ArialMT" w:cs="ArialMT"/>
          <w:kern w:val="0"/>
          <w:sz w:val="18"/>
          <w:szCs w:val="18"/>
          <w:lang w:val="en-US"/>
        </w:rPr>
        <w:t xml:space="preserve">          </w:t>
      </w:r>
      <w:r>
        <w:rPr>
          <w:rFonts w:hint="eastAsia" w:ascii="ArialMT" w:hAnsi="ArialMT" w:cs="ArialMT"/>
          <w:kern w:val="0"/>
          <w:sz w:val="18"/>
          <w:szCs w:val="18"/>
        </w:rPr>
        <w:t>ASTM D97</w:t>
      </w:r>
      <w:r>
        <w:rPr>
          <w:rFonts w:hint="eastAsia" w:ascii="ArialMT" w:hAnsi="ArialMT" w:cs="ArialMT"/>
          <w:kern w:val="0"/>
          <w:sz w:val="18"/>
          <w:szCs w:val="18"/>
        </w:rPr>
        <w:br w:type="textWrapping"/>
      </w:r>
      <w:r>
        <w:rPr>
          <w:rFonts w:hint="eastAsia" w:ascii="ArialMT" w:hAnsi="ArialMT" w:cs="ArialMT"/>
          <w:kern w:val="0"/>
          <w:sz w:val="18"/>
          <w:szCs w:val="18"/>
        </w:rPr>
        <w:t xml:space="preserve">水分（V/V，%） </w:t>
      </w:r>
      <w:r>
        <w:rPr>
          <w:rFonts w:hint="default" w:ascii="ArialMT" w:hAnsi="ArialMT" w:cs="ArialMT"/>
          <w:kern w:val="0"/>
          <w:sz w:val="18"/>
          <w:szCs w:val="18"/>
          <w:lang w:val="en-US"/>
        </w:rPr>
        <w:t xml:space="preserve">     </w:t>
      </w:r>
      <w:r>
        <w:rPr>
          <w:rFonts w:hint="eastAsia" w:ascii="ArialMT" w:hAnsi="ArialMT" w:cs="ArialMT"/>
          <w:kern w:val="0"/>
          <w:sz w:val="18"/>
          <w:szCs w:val="18"/>
        </w:rPr>
        <w:t>不高于0.5</w:t>
      </w:r>
      <w:r>
        <w:rPr>
          <w:rFonts w:hint="default" w:ascii="ArialMT" w:hAnsi="ArialMT" w:cs="ArialMT"/>
          <w:kern w:val="0"/>
          <w:sz w:val="18"/>
          <w:szCs w:val="18"/>
          <w:lang w:val="en-US"/>
        </w:rPr>
        <w:t xml:space="preserve">           </w:t>
      </w:r>
      <w:r>
        <w:rPr>
          <w:rFonts w:hint="eastAsia" w:ascii="ArialMT" w:hAnsi="ArialMT" w:cs="ArialMT"/>
          <w:kern w:val="0"/>
          <w:sz w:val="18"/>
          <w:szCs w:val="18"/>
        </w:rPr>
        <w:t xml:space="preserve"> ASTM D95</w:t>
      </w:r>
      <w:r>
        <w:rPr>
          <w:rFonts w:hint="eastAsia" w:ascii="ArialMT" w:hAnsi="ArialMT" w:cs="ArialMT"/>
          <w:kern w:val="0"/>
          <w:sz w:val="18"/>
          <w:szCs w:val="18"/>
        </w:rPr>
        <w:br w:type="textWrapping"/>
      </w:r>
      <w:r>
        <w:rPr>
          <w:rFonts w:hint="eastAsia" w:ascii="ArialMT" w:hAnsi="ArialMT" w:cs="ArialMT"/>
          <w:kern w:val="0"/>
          <w:sz w:val="18"/>
          <w:szCs w:val="18"/>
        </w:rPr>
        <w:t>闪点（℃）</w:t>
      </w:r>
      <w:r>
        <w:rPr>
          <w:rFonts w:hint="default" w:ascii="ArialMT" w:hAnsi="ArialMT" w:cs="ArialMT"/>
          <w:kern w:val="0"/>
          <w:sz w:val="18"/>
          <w:szCs w:val="18"/>
          <w:lang w:val="en-US"/>
        </w:rPr>
        <w:t xml:space="preserve">           </w:t>
      </w:r>
      <w:r>
        <w:rPr>
          <w:rFonts w:hint="eastAsia" w:ascii="ArialMT" w:hAnsi="ArialMT" w:cs="ArialMT"/>
          <w:kern w:val="0"/>
          <w:sz w:val="18"/>
          <w:szCs w:val="18"/>
        </w:rPr>
        <w:t>不低于66</w:t>
      </w:r>
      <w:r>
        <w:rPr>
          <w:rFonts w:hint="default" w:ascii="ArialMT" w:hAnsi="ArialMT" w:cs="ArialMT"/>
          <w:kern w:val="0"/>
          <w:sz w:val="18"/>
          <w:szCs w:val="18"/>
          <w:lang w:val="en-US"/>
        </w:rPr>
        <w:t xml:space="preserve">         </w:t>
      </w:r>
      <w:r>
        <w:rPr>
          <w:rFonts w:hint="eastAsia" w:ascii="ArialMT" w:hAnsi="ArialMT" w:cs="ArialMT"/>
          <w:kern w:val="0"/>
          <w:sz w:val="18"/>
          <w:szCs w:val="18"/>
        </w:rPr>
        <w:t xml:space="preserve"> </w:t>
      </w:r>
      <w:r>
        <w:rPr>
          <w:rFonts w:hint="default" w:ascii="ArialMT" w:hAnsi="ArialMT" w:cs="ArialMT"/>
          <w:kern w:val="0"/>
          <w:sz w:val="18"/>
          <w:szCs w:val="18"/>
          <w:lang w:val="en-US"/>
        </w:rPr>
        <w:t xml:space="preserve"> </w:t>
      </w:r>
      <w:r>
        <w:rPr>
          <w:rFonts w:hint="eastAsia" w:ascii="ArialMT" w:hAnsi="ArialMT" w:cs="ArialMT"/>
          <w:kern w:val="0"/>
          <w:sz w:val="18"/>
          <w:szCs w:val="18"/>
        </w:rPr>
        <w:t>ASTM D93</w:t>
      </w:r>
      <w:r>
        <w:rPr>
          <w:rFonts w:hint="eastAsia" w:ascii="ArialMT" w:hAnsi="ArialMT" w:cs="ArialMT"/>
          <w:kern w:val="0"/>
          <w:sz w:val="18"/>
          <w:szCs w:val="18"/>
        </w:rPr>
        <w:br w:type="textWrapping"/>
      </w:r>
      <w:r>
        <w:rPr>
          <w:rFonts w:hint="eastAsia" w:ascii="ArialMT" w:hAnsi="ArialMT" w:cs="ArialMT"/>
          <w:kern w:val="0"/>
          <w:sz w:val="18"/>
          <w:szCs w:val="18"/>
        </w:rPr>
        <w:t xml:space="preserve">含硫（m/m，%） </w:t>
      </w:r>
      <w:r>
        <w:rPr>
          <w:rFonts w:hint="default" w:ascii="ArialMT" w:hAnsi="ArialMT" w:cs="ArialMT"/>
          <w:kern w:val="0"/>
          <w:sz w:val="18"/>
          <w:szCs w:val="18"/>
          <w:lang w:val="en-US"/>
        </w:rPr>
        <w:t xml:space="preserve">   </w:t>
      </w:r>
      <w:r>
        <w:rPr>
          <w:rFonts w:hint="eastAsia" w:ascii="ArialMT" w:hAnsi="ArialMT" w:cs="ArialMT"/>
          <w:kern w:val="0"/>
          <w:sz w:val="18"/>
          <w:szCs w:val="18"/>
        </w:rPr>
        <w:t>不高于</w:t>
      </w:r>
      <w:r>
        <w:rPr>
          <w:rFonts w:hint="default" w:ascii="ArialMT" w:hAnsi="ArialMT" w:cs="ArialMT"/>
          <w:kern w:val="0"/>
          <w:sz w:val="18"/>
          <w:szCs w:val="18"/>
          <w:lang w:val="en-US"/>
        </w:rPr>
        <w:t>1</w:t>
      </w:r>
      <w:r>
        <w:rPr>
          <w:rFonts w:hint="eastAsia" w:ascii="ArialMT" w:hAnsi="ArialMT" w:cs="ArialMT"/>
          <w:kern w:val="0"/>
          <w:sz w:val="18"/>
          <w:szCs w:val="18"/>
        </w:rPr>
        <w:t xml:space="preserve">.5 </w:t>
      </w:r>
      <w:r>
        <w:rPr>
          <w:rFonts w:hint="default" w:ascii="ArialMT" w:hAnsi="ArialMT" w:cs="ArialMT"/>
          <w:kern w:val="0"/>
          <w:sz w:val="18"/>
          <w:szCs w:val="18"/>
          <w:lang w:val="en-US"/>
        </w:rPr>
        <w:t xml:space="preserve">          </w:t>
      </w:r>
      <w:r>
        <w:rPr>
          <w:rFonts w:hint="eastAsia" w:ascii="ArialMT" w:hAnsi="ArialMT" w:cs="ArialMT"/>
          <w:kern w:val="0"/>
          <w:sz w:val="18"/>
          <w:szCs w:val="18"/>
        </w:rPr>
        <w:t>A STM D4294/D1552</w:t>
      </w:r>
      <w:r>
        <w:rPr>
          <w:rFonts w:hint="eastAsia" w:ascii="ArialMT" w:hAnsi="ArialMT" w:cs="ArialMT"/>
          <w:kern w:val="0"/>
          <w:sz w:val="18"/>
          <w:szCs w:val="18"/>
        </w:rPr>
        <w:br w:type="textWrapping"/>
      </w:r>
      <w:r>
        <w:rPr>
          <w:rFonts w:hint="eastAsia" w:ascii="ArialMT" w:hAnsi="ArialMT" w:cs="ArialMT"/>
          <w:kern w:val="0"/>
          <w:sz w:val="18"/>
          <w:szCs w:val="18"/>
        </w:rPr>
        <w:t xml:space="preserve">总机械杂质含量（m/m,%） 不高于0.10 </w:t>
      </w:r>
      <w:r>
        <w:rPr>
          <w:rFonts w:hint="default" w:ascii="ArialMT" w:hAnsi="ArialMT" w:cs="ArialMT"/>
          <w:kern w:val="0"/>
          <w:sz w:val="18"/>
          <w:szCs w:val="18"/>
          <w:lang w:val="en-US"/>
        </w:rPr>
        <w:t xml:space="preserve">   </w:t>
      </w:r>
      <w:r>
        <w:rPr>
          <w:rFonts w:hint="eastAsia" w:ascii="ArialMT" w:hAnsi="ArialMT" w:cs="ArialMT"/>
          <w:kern w:val="0"/>
          <w:sz w:val="18"/>
          <w:szCs w:val="18"/>
        </w:rPr>
        <w:t>ASTM D4870</w:t>
      </w:r>
      <w:r>
        <w:rPr>
          <w:rFonts w:hint="eastAsia" w:ascii="ArialMT" w:hAnsi="ArialMT" w:cs="ArialMT"/>
          <w:kern w:val="0"/>
          <w:sz w:val="18"/>
          <w:szCs w:val="18"/>
        </w:rPr>
        <w:br w:type="textWrapping"/>
      </w:r>
      <w:r>
        <w:rPr>
          <w:rFonts w:hint="eastAsia" w:ascii="ArialMT" w:hAnsi="ArialMT" w:cs="ArialMT"/>
          <w:kern w:val="0"/>
          <w:sz w:val="18"/>
          <w:szCs w:val="18"/>
        </w:rPr>
        <w:t>钒含量（PPM） 不高于150 ICP</w:t>
      </w:r>
    </w:p>
    <w:p>
      <w:pPr>
        <w:autoSpaceDE w:val="0"/>
        <w:autoSpaceDN w:val="0"/>
        <w:adjustRightInd w:val="0"/>
        <w:ind w:left="420" w:leftChars="200"/>
        <w:jc w:val="left"/>
        <w:rPr>
          <w:rFonts w:hint="eastAsia" w:ascii="ArialMT" w:hAnsi="ArialMT" w:cs="ArialMT"/>
          <w:kern w:val="0"/>
          <w:sz w:val="18"/>
          <w:szCs w:val="18"/>
        </w:rPr>
      </w:pPr>
      <w:r>
        <w:rPr>
          <w:rFonts w:hint="eastAsia" w:ascii="ArialMT" w:hAnsi="ArialMT" w:cs="ArialMT"/>
          <w:kern w:val="0"/>
          <w:sz w:val="18"/>
          <w:szCs w:val="18"/>
        </w:rPr>
        <w:t>轻柴油</w:t>
      </w:r>
      <w:r>
        <w:rPr>
          <w:rFonts w:hint="default" w:ascii="ArialMT" w:hAnsi="ArialMT" w:cs="ArialMT"/>
          <w:kern w:val="0"/>
          <w:sz w:val="18"/>
          <w:szCs w:val="18"/>
          <w:lang w:val="en-US"/>
        </w:rPr>
        <w:t>DO</w:t>
      </w:r>
    </w:p>
    <w:tbl>
      <w:tblPr>
        <w:tblStyle w:val="21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9"/>
        <w:gridCol w:w="1334"/>
        <w:gridCol w:w="3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420" w:leftChars="200"/>
              <w:jc w:val="left"/>
              <w:rPr>
                <w:rFonts w:hint="eastAsia" w:ascii="ArialMT" w:hAnsi="ArialMT" w:cs="ArialMT"/>
                <w:kern w:val="0"/>
                <w:sz w:val="18"/>
                <w:szCs w:val="18"/>
              </w:rPr>
            </w:pPr>
            <w:r>
              <w:rPr>
                <w:rFonts w:hint="eastAsia" w:ascii="ArialMT" w:hAnsi="ArialMT" w:cs="ArialMT"/>
                <w:kern w:val="0"/>
                <w:sz w:val="18"/>
                <w:szCs w:val="18"/>
              </w:rPr>
              <w:t>Component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420" w:leftChars="200"/>
              <w:jc w:val="left"/>
              <w:rPr>
                <w:rFonts w:hint="eastAsia" w:ascii="ArialMT" w:hAnsi="ArialMT" w:cs="ArialMT"/>
                <w:kern w:val="0"/>
                <w:sz w:val="18"/>
                <w:szCs w:val="18"/>
              </w:rPr>
            </w:pPr>
            <w:r>
              <w:rPr>
                <w:rFonts w:hint="eastAsia" w:ascii="ArialMT" w:hAnsi="ArialMT" w:cs="ArialMT"/>
                <w:kern w:val="0"/>
                <w:sz w:val="18"/>
                <w:szCs w:val="18"/>
              </w:rPr>
              <w:t>Unit</w:t>
            </w:r>
          </w:p>
        </w:tc>
        <w:tc>
          <w:tcPr>
            <w:tcW w:w="34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420" w:leftChars="200"/>
              <w:jc w:val="left"/>
              <w:rPr>
                <w:rFonts w:hint="eastAsia" w:ascii="ArialMT" w:hAnsi="ArialMT" w:cs="ArialMT"/>
                <w:kern w:val="0"/>
                <w:sz w:val="18"/>
                <w:szCs w:val="18"/>
              </w:rPr>
            </w:pPr>
            <w:r>
              <w:rPr>
                <w:rFonts w:hint="eastAsia" w:ascii="ArialMT" w:hAnsi="ArialMT" w:cs="ArialMT"/>
                <w:kern w:val="0"/>
                <w:sz w:val="18"/>
                <w:szCs w:val="18"/>
              </w:rPr>
              <w:t>Value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420" w:leftChars="200"/>
              <w:jc w:val="left"/>
              <w:rPr>
                <w:rFonts w:hint="eastAsia" w:ascii="ArialMT" w:hAnsi="ArialMT" w:cs="ArialMT"/>
                <w:kern w:val="0"/>
                <w:sz w:val="18"/>
                <w:szCs w:val="18"/>
              </w:rPr>
            </w:pPr>
            <w:r>
              <w:rPr>
                <w:rFonts w:hint="eastAsia" w:ascii="ArialMT" w:hAnsi="ArialMT" w:cs="ArialMT"/>
                <w:kern w:val="0"/>
                <w:sz w:val="18"/>
                <w:szCs w:val="18"/>
              </w:rPr>
              <w:t>比重 (15°C)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420" w:leftChars="200"/>
              <w:jc w:val="left"/>
              <w:rPr>
                <w:rFonts w:hint="eastAsia" w:ascii="ArialMT" w:hAnsi="ArialMT" w:cs="ArialMT"/>
                <w:kern w:val="0"/>
                <w:sz w:val="18"/>
                <w:szCs w:val="18"/>
              </w:rPr>
            </w:pPr>
            <w:r>
              <w:rPr>
                <w:rFonts w:hint="eastAsia" w:ascii="ArialMT" w:hAnsi="ArialMT" w:cs="ArialMT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420" w:leftChars="200"/>
              <w:jc w:val="left"/>
              <w:rPr>
                <w:rFonts w:hint="eastAsia" w:ascii="ArialMT" w:hAnsi="ArialMT" w:cs="ArialMT"/>
                <w:kern w:val="0"/>
                <w:sz w:val="18"/>
                <w:szCs w:val="18"/>
              </w:rPr>
            </w:pPr>
            <w:r>
              <w:rPr>
                <w:rFonts w:hint="eastAsia" w:ascii="ArialMT" w:hAnsi="ArialMT" w:cs="ArialMT"/>
                <w:kern w:val="0"/>
                <w:sz w:val="18"/>
                <w:szCs w:val="18"/>
              </w:rPr>
              <w:t>0.847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420" w:leftChars="200"/>
              <w:jc w:val="left"/>
              <w:rPr>
                <w:rFonts w:hint="eastAsia" w:ascii="ArialMT" w:hAnsi="ArialMT" w:cs="ArialMT"/>
                <w:kern w:val="0"/>
                <w:sz w:val="18"/>
                <w:szCs w:val="18"/>
              </w:rPr>
            </w:pPr>
            <w:r>
              <w:rPr>
                <w:rFonts w:hint="eastAsia" w:ascii="ArialMT" w:hAnsi="ArialMT" w:cs="ArialMT"/>
                <w:kern w:val="0"/>
                <w:sz w:val="18"/>
                <w:szCs w:val="18"/>
              </w:rPr>
              <w:t>粘度 (30°C)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420" w:leftChars="200"/>
              <w:jc w:val="left"/>
              <w:rPr>
                <w:rFonts w:hint="eastAsia" w:ascii="ArialMT" w:hAnsi="ArialMT" w:cs="ArialMT"/>
                <w:kern w:val="0"/>
                <w:sz w:val="18"/>
                <w:szCs w:val="18"/>
              </w:rPr>
            </w:pPr>
            <w:r>
              <w:rPr>
                <w:rFonts w:hint="eastAsia" w:ascii="ArialMT" w:hAnsi="ArialMT" w:cs="ArialMT"/>
                <w:kern w:val="0"/>
                <w:sz w:val="18"/>
                <w:szCs w:val="18"/>
              </w:rPr>
              <w:t xml:space="preserve"> cst</w:t>
            </w:r>
          </w:p>
        </w:tc>
        <w:tc>
          <w:tcPr>
            <w:tcW w:w="34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420" w:leftChars="200"/>
              <w:jc w:val="left"/>
              <w:rPr>
                <w:rFonts w:hint="eastAsia" w:ascii="ArialMT" w:hAnsi="ArialMT" w:cs="ArialMT"/>
                <w:kern w:val="0"/>
                <w:sz w:val="18"/>
                <w:szCs w:val="18"/>
              </w:rPr>
            </w:pPr>
            <w:r>
              <w:rPr>
                <w:rFonts w:hint="eastAsia" w:ascii="ArialMT" w:hAnsi="ArialMT" w:cs="ArialMT"/>
                <w:kern w:val="0"/>
                <w:sz w:val="18"/>
                <w:szCs w:val="18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420" w:leftChars="200"/>
              <w:jc w:val="left"/>
              <w:rPr>
                <w:rFonts w:hint="eastAsia" w:ascii="ArialMT" w:hAnsi="ArialMT" w:cs="ArialMT"/>
                <w:kern w:val="0"/>
                <w:sz w:val="18"/>
                <w:szCs w:val="18"/>
              </w:rPr>
            </w:pPr>
            <w:r>
              <w:rPr>
                <w:rFonts w:hint="eastAsia" w:ascii="ArialMT" w:hAnsi="ArialMT" w:cs="ArialMT"/>
                <w:kern w:val="0"/>
                <w:sz w:val="18"/>
                <w:szCs w:val="18"/>
              </w:rPr>
              <w:t>粘度 (100°C)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420" w:leftChars="200"/>
              <w:jc w:val="left"/>
              <w:rPr>
                <w:rFonts w:hint="eastAsia" w:ascii="ArialMT" w:hAnsi="ArialMT" w:cs="ArialMT"/>
                <w:kern w:val="0"/>
                <w:sz w:val="18"/>
                <w:szCs w:val="18"/>
              </w:rPr>
            </w:pPr>
            <w:r>
              <w:rPr>
                <w:rFonts w:hint="eastAsia" w:ascii="ArialMT" w:hAnsi="ArialMT" w:cs="ArialMT"/>
                <w:kern w:val="0"/>
                <w:sz w:val="18"/>
                <w:szCs w:val="18"/>
              </w:rPr>
              <w:t>cst</w:t>
            </w:r>
          </w:p>
        </w:tc>
        <w:tc>
          <w:tcPr>
            <w:tcW w:w="34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420" w:leftChars="200"/>
              <w:jc w:val="left"/>
              <w:rPr>
                <w:rFonts w:hint="eastAsia" w:ascii="ArialMT" w:hAnsi="ArialMT" w:cs="ArialMT"/>
                <w:kern w:val="0"/>
                <w:sz w:val="18"/>
                <w:szCs w:val="18"/>
              </w:rPr>
            </w:pPr>
            <w:r>
              <w:rPr>
                <w:rFonts w:hint="eastAsia" w:ascii="ArialMT" w:hAnsi="ArialMT" w:cs="ArialMT"/>
                <w:kern w:val="0"/>
                <w:sz w:val="18"/>
                <w:szCs w:val="18"/>
              </w:rPr>
              <w:t>1.0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420" w:leftChars="200"/>
              <w:jc w:val="left"/>
              <w:rPr>
                <w:rFonts w:hint="eastAsia" w:ascii="ArialMT" w:hAnsi="ArialMT" w:cs="ArialMT"/>
                <w:kern w:val="0"/>
                <w:sz w:val="18"/>
                <w:szCs w:val="18"/>
              </w:rPr>
            </w:pPr>
            <w:r>
              <w:rPr>
                <w:rFonts w:hint="eastAsia" w:ascii="ArialMT" w:hAnsi="ArialMT" w:cs="ArialMT"/>
                <w:kern w:val="0"/>
                <w:sz w:val="18"/>
                <w:szCs w:val="18"/>
              </w:rPr>
              <w:t>倾点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420" w:leftChars="200"/>
              <w:jc w:val="left"/>
              <w:rPr>
                <w:rFonts w:hint="eastAsia" w:ascii="ArialMT" w:hAnsi="ArialMT" w:cs="ArialMT"/>
                <w:kern w:val="0"/>
                <w:sz w:val="18"/>
                <w:szCs w:val="18"/>
              </w:rPr>
            </w:pPr>
            <w:r>
              <w:rPr>
                <w:rFonts w:hint="eastAsia" w:ascii="ArialMT" w:hAnsi="ArialMT" w:cs="ArialMT"/>
                <w:kern w:val="0"/>
                <w:sz w:val="18"/>
                <w:szCs w:val="18"/>
              </w:rPr>
              <w:t>°C</w:t>
            </w:r>
          </w:p>
        </w:tc>
        <w:tc>
          <w:tcPr>
            <w:tcW w:w="34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420" w:leftChars="200"/>
              <w:jc w:val="left"/>
              <w:rPr>
                <w:rFonts w:hint="eastAsia" w:ascii="ArialMT" w:hAnsi="ArialMT" w:cs="ArialMT"/>
                <w:kern w:val="0"/>
                <w:sz w:val="18"/>
                <w:szCs w:val="18"/>
              </w:rPr>
            </w:pPr>
            <w:r>
              <w:rPr>
                <w:rFonts w:hint="eastAsia" w:ascii="ArialMT" w:hAnsi="ArialMT" w:cs="ArialMT"/>
                <w:kern w:val="0"/>
                <w:sz w:val="18"/>
                <w:szCs w:val="18"/>
              </w:rPr>
              <w:t>-5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420" w:leftChars="200"/>
              <w:jc w:val="left"/>
              <w:rPr>
                <w:rFonts w:hint="eastAsia" w:ascii="ArialMT" w:hAnsi="ArialMT" w:cs="ArialMT"/>
                <w:kern w:val="0"/>
                <w:sz w:val="18"/>
                <w:szCs w:val="18"/>
              </w:rPr>
            </w:pPr>
            <w:r>
              <w:rPr>
                <w:rFonts w:hint="eastAsia" w:ascii="ArialMT" w:hAnsi="ArialMT" w:cs="ArialMT"/>
                <w:kern w:val="0"/>
                <w:sz w:val="18"/>
                <w:szCs w:val="18"/>
              </w:rPr>
              <w:t>闪点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420" w:leftChars="200"/>
              <w:jc w:val="left"/>
              <w:rPr>
                <w:rFonts w:hint="eastAsia" w:ascii="ArialMT" w:hAnsi="ArialMT" w:cs="ArialMT"/>
                <w:kern w:val="0"/>
                <w:sz w:val="18"/>
                <w:szCs w:val="18"/>
              </w:rPr>
            </w:pPr>
            <w:r>
              <w:rPr>
                <w:rFonts w:hint="eastAsia" w:ascii="ArialMT" w:hAnsi="ArialMT" w:cs="ArialMT"/>
                <w:kern w:val="0"/>
                <w:sz w:val="18"/>
                <w:szCs w:val="18"/>
              </w:rPr>
              <w:t>°C</w:t>
            </w:r>
          </w:p>
        </w:tc>
        <w:tc>
          <w:tcPr>
            <w:tcW w:w="34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420" w:leftChars="200"/>
              <w:jc w:val="left"/>
              <w:rPr>
                <w:rFonts w:hint="eastAsia" w:ascii="ArialMT" w:hAnsi="ArialMT" w:cs="ArialMT"/>
                <w:kern w:val="0"/>
                <w:sz w:val="18"/>
                <w:szCs w:val="18"/>
              </w:rPr>
            </w:pPr>
            <w:r>
              <w:rPr>
                <w:rFonts w:hint="eastAsia" w:ascii="ArialMT" w:hAnsi="ArialMT" w:cs="ArialMT"/>
                <w:kern w:val="0"/>
                <w:sz w:val="18"/>
                <w:szCs w:val="18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420" w:leftChars="200"/>
              <w:jc w:val="left"/>
              <w:rPr>
                <w:rFonts w:hint="eastAsia" w:ascii="ArialMT" w:hAnsi="ArialMT" w:cs="ArialMT"/>
                <w:kern w:val="0"/>
                <w:sz w:val="18"/>
                <w:szCs w:val="18"/>
              </w:rPr>
            </w:pPr>
            <w:r>
              <w:rPr>
                <w:rFonts w:hint="eastAsia" w:ascii="ArialMT" w:hAnsi="ArialMT" w:cs="ArialMT"/>
                <w:kern w:val="0"/>
                <w:sz w:val="18"/>
                <w:szCs w:val="18"/>
              </w:rPr>
              <w:t>硫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420" w:leftChars="200"/>
              <w:jc w:val="left"/>
              <w:rPr>
                <w:rFonts w:hint="eastAsia" w:ascii="ArialMT" w:hAnsi="ArialMT" w:cs="ArialMT"/>
                <w:kern w:val="0"/>
                <w:sz w:val="18"/>
                <w:szCs w:val="18"/>
              </w:rPr>
            </w:pPr>
            <w:r>
              <w:rPr>
                <w:rFonts w:hint="eastAsia" w:ascii="ArialMT" w:hAnsi="ArialMT" w:cs="ArialMT"/>
                <w:kern w:val="0"/>
                <w:sz w:val="18"/>
                <w:szCs w:val="18"/>
              </w:rPr>
              <w:t>%wt</w:t>
            </w:r>
          </w:p>
        </w:tc>
        <w:tc>
          <w:tcPr>
            <w:tcW w:w="34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420" w:leftChars="200"/>
              <w:jc w:val="left"/>
              <w:rPr>
                <w:rFonts w:hint="default" w:ascii="ArialMT" w:hAnsi="ArialMT" w:cs="ArialMT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ArialMT" w:hAnsi="ArialMT" w:cs="ArialMT"/>
                <w:kern w:val="0"/>
                <w:sz w:val="18"/>
                <w:szCs w:val="18"/>
              </w:rPr>
              <w:t>≤</w:t>
            </w:r>
            <w:r>
              <w:rPr>
                <w:rFonts w:hint="default" w:ascii="ArialMT" w:hAnsi="ArialMT" w:cs="ArialMT"/>
                <w:kern w:val="0"/>
                <w:sz w:val="18"/>
                <w:szCs w:val="18"/>
                <w:lang w:val="en-US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420" w:leftChars="200"/>
              <w:jc w:val="left"/>
              <w:rPr>
                <w:rFonts w:hint="eastAsia" w:ascii="ArialMT" w:hAnsi="ArialMT" w:cs="ArialMT"/>
                <w:kern w:val="0"/>
                <w:sz w:val="18"/>
                <w:szCs w:val="18"/>
              </w:rPr>
            </w:pPr>
            <w:r>
              <w:rPr>
                <w:rFonts w:hint="eastAsia" w:ascii="ArialMT" w:hAnsi="ArialMT" w:cs="ArialMT"/>
                <w:kern w:val="0"/>
                <w:sz w:val="18"/>
                <w:szCs w:val="18"/>
              </w:rPr>
              <w:t>水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420" w:leftChars="200"/>
              <w:jc w:val="left"/>
              <w:rPr>
                <w:rFonts w:hint="eastAsia" w:ascii="ArialMT" w:hAnsi="ArialMT" w:cs="ArialMT"/>
                <w:kern w:val="0"/>
                <w:sz w:val="18"/>
                <w:szCs w:val="18"/>
              </w:rPr>
            </w:pPr>
            <w:r>
              <w:rPr>
                <w:rFonts w:hint="eastAsia" w:ascii="ArialMT" w:hAnsi="ArialMT" w:cs="ArialMT"/>
                <w:kern w:val="0"/>
                <w:sz w:val="18"/>
                <w:szCs w:val="18"/>
              </w:rPr>
              <w:t>%wt</w:t>
            </w:r>
          </w:p>
        </w:tc>
        <w:tc>
          <w:tcPr>
            <w:tcW w:w="34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420" w:leftChars="200"/>
              <w:jc w:val="left"/>
              <w:rPr>
                <w:rFonts w:hint="eastAsia" w:ascii="ArialMT" w:hAnsi="ArialMT" w:cs="ArialMT"/>
                <w:kern w:val="0"/>
                <w:sz w:val="18"/>
                <w:szCs w:val="18"/>
              </w:rPr>
            </w:pPr>
            <w:r>
              <w:rPr>
                <w:rFonts w:hint="eastAsia" w:ascii="ArialMT" w:hAnsi="ArialMT" w:cs="ArialMT"/>
                <w:kern w:val="0"/>
                <w:sz w:val="18"/>
                <w:szCs w:val="18"/>
              </w:rPr>
              <w:t>0.02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420" w:leftChars="200"/>
              <w:jc w:val="left"/>
              <w:rPr>
                <w:rFonts w:hint="eastAsia" w:ascii="ArialMT" w:hAnsi="ArialMT" w:cs="ArialMT"/>
                <w:kern w:val="0"/>
                <w:sz w:val="18"/>
                <w:szCs w:val="18"/>
              </w:rPr>
            </w:pPr>
            <w:r>
              <w:rPr>
                <w:rFonts w:hint="eastAsia" w:ascii="ArialMT" w:hAnsi="ArialMT" w:cs="ArialMT"/>
                <w:kern w:val="0"/>
                <w:sz w:val="18"/>
                <w:szCs w:val="18"/>
              </w:rPr>
              <w:t>钠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420" w:leftChars="200"/>
              <w:jc w:val="left"/>
              <w:rPr>
                <w:rFonts w:hint="eastAsia" w:ascii="ArialMT" w:hAnsi="ArialMT" w:cs="ArialMT"/>
                <w:kern w:val="0"/>
                <w:sz w:val="18"/>
                <w:szCs w:val="18"/>
              </w:rPr>
            </w:pPr>
            <w:r>
              <w:rPr>
                <w:rFonts w:hint="eastAsia" w:ascii="ArialMT" w:hAnsi="ArialMT" w:cs="ArialMT"/>
                <w:kern w:val="0"/>
                <w:sz w:val="18"/>
                <w:szCs w:val="18"/>
              </w:rPr>
              <w:t>ppm</w:t>
            </w:r>
          </w:p>
        </w:tc>
        <w:tc>
          <w:tcPr>
            <w:tcW w:w="34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420" w:leftChars="200"/>
              <w:jc w:val="left"/>
              <w:rPr>
                <w:rFonts w:hint="eastAsia" w:ascii="ArialMT" w:hAnsi="ArialMT" w:cs="ArialMT"/>
                <w:kern w:val="0"/>
                <w:sz w:val="18"/>
                <w:szCs w:val="18"/>
              </w:rPr>
            </w:pPr>
            <w:r>
              <w:rPr>
                <w:rFonts w:hint="eastAsia" w:ascii="ArialMT" w:hAnsi="ArialMT" w:cs="ArialMT"/>
                <w:kern w:val="0"/>
                <w:sz w:val="18"/>
                <w:szCs w:val="18"/>
              </w:rPr>
              <w:t>1.90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420" w:leftChars="200"/>
              <w:jc w:val="left"/>
              <w:rPr>
                <w:rFonts w:hint="eastAsia" w:ascii="ArialMT" w:hAnsi="ArialMT" w:cs="ArialMT"/>
                <w:kern w:val="0"/>
                <w:sz w:val="18"/>
                <w:szCs w:val="18"/>
              </w:rPr>
            </w:pPr>
            <w:r>
              <w:rPr>
                <w:rFonts w:hint="eastAsia" w:ascii="ArialMT" w:hAnsi="ArialMT" w:cs="ArialMT"/>
                <w:kern w:val="0"/>
                <w:sz w:val="18"/>
                <w:szCs w:val="18"/>
              </w:rPr>
              <w:t>钾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420" w:leftChars="200"/>
              <w:jc w:val="left"/>
              <w:rPr>
                <w:rFonts w:hint="eastAsia" w:ascii="ArialMT" w:hAnsi="ArialMT" w:cs="ArialMT"/>
                <w:kern w:val="0"/>
                <w:sz w:val="18"/>
                <w:szCs w:val="18"/>
              </w:rPr>
            </w:pPr>
            <w:r>
              <w:rPr>
                <w:rFonts w:hint="eastAsia" w:ascii="ArialMT" w:hAnsi="ArialMT" w:cs="ArialMT"/>
                <w:kern w:val="0"/>
                <w:sz w:val="18"/>
                <w:szCs w:val="18"/>
              </w:rPr>
              <w:t>ppm</w:t>
            </w:r>
          </w:p>
        </w:tc>
        <w:tc>
          <w:tcPr>
            <w:tcW w:w="34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420" w:leftChars="200"/>
              <w:jc w:val="left"/>
              <w:rPr>
                <w:rFonts w:hint="eastAsia" w:ascii="ArialMT" w:hAnsi="ArialMT" w:cs="ArialMT"/>
                <w:kern w:val="0"/>
                <w:sz w:val="18"/>
                <w:szCs w:val="18"/>
              </w:rPr>
            </w:pPr>
            <w:r>
              <w:rPr>
                <w:rFonts w:hint="eastAsia" w:ascii="ArialMT" w:hAnsi="ArialMT" w:cs="ArialMT"/>
                <w:kern w:val="0"/>
                <w:sz w:val="18"/>
                <w:szCs w:val="18"/>
              </w:rPr>
              <w:t>2.40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420" w:leftChars="200"/>
              <w:jc w:val="left"/>
              <w:rPr>
                <w:rFonts w:hint="eastAsia" w:ascii="ArialMT" w:hAnsi="ArialMT" w:cs="ArialMT"/>
                <w:kern w:val="0"/>
                <w:sz w:val="18"/>
                <w:szCs w:val="18"/>
              </w:rPr>
            </w:pPr>
            <w:r>
              <w:rPr>
                <w:rFonts w:hint="eastAsia" w:ascii="ArialMT" w:hAnsi="ArialMT" w:cs="ArialMT"/>
                <w:kern w:val="0"/>
                <w:sz w:val="18"/>
                <w:szCs w:val="18"/>
              </w:rPr>
              <w:t>钒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420" w:leftChars="200"/>
              <w:jc w:val="left"/>
              <w:rPr>
                <w:rFonts w:hint="eastAsia" w:ascii="ArialMT" w:hAnsi="ArialMT" w:cs="ArialMT"/>
                <w:kern w:val="0"/>
                <w:sz w:val="18"/>
                <w:szCs w:val="18"/>
              </w:rPr>
            </w:pPr>
            <w:r>
              <w:rPr>
                <w:rFonts w:hint="eastAsia" w:ascii="ArialMT" w:hAnsi="ArialMT" w:cs="ArialMT"/>
                <w:kern w:val="0"/>
                <w:sz w:val="18"/>
                <w:szCs w:val="18"/>
              </w:rPr>
              <w:t>ppm</w:t>
            </w:r>
          </w:p>
        </w:tc>
        <w:tc>
          <w:tcPr>
            <w:tcW w:w="34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420" w:leftChars="200"/>
              <w:jc w:val="left"/>
              <w:rPr>
                <w:rFonts w:hint="eastAsia" w:ascii="ArialMT" w:hAnsi="ArialMT" w:cs="ArialMT"/>
                <w:kern w:val="0"/>
                <w:sz w:val="18"/>
                <w:szCs w:val="18"/>
              </w:rPr>
            </w:pPr>
            <w:r>
              <w:rPr>
                <w:rFonts w:hint="eastAsia" w:ascii="ArialMT" w:hAnsi="ArialMT" w:cs="ArialMT"/>
                <w:kern w:val="0"/>
                <w:sz w:val="18"/>
                <w:szCs w:val="18"/>
              </w:rPr>
              <w:t>3.17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420" w:leftChars="200"/>
              <w:jc w:val="left"/>
              <w:rPr>
                <w:rFonts w:hint="eastAsia" w:ascii="ArialMT" w:hAnsi="ArialMT" w:cs="ArialMT"/>
                <w:kern w:val="0"/>
                <w:sz w:val="18"/>
                <w:szCs w:val="18"/>
              </w:rPr>
            </w:pPr>
            <w:r>
              <w:rPr>
                <w:rFonts w:hint="eastAsia" w:ascii="ArialMT" w:hAnsi="ArialMT" w:cs="ArialMT"/>
                <w:kern w:val="0"/>
                <w:sz w:val="18"/>
                <w:szCs w:val="18"/>
              </w:rPr>
              <w:t>铅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420" w:leftChars="200"/>
              <w:jc w:val="left"/>
              <w:rPr>
                <w:rFonts w:hint="eastAsia" w:ascii="ArialMT" w:hAnsi="ArialMT" w:cs="ArialMT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420" w:leftChars="200"/>
              <w:jc w:val="left"/>
              <w:rPr>
                <w:rFonts w:hint="eastAsia" w:ascii="ArialMT" w:hAnsi="ArialMT" w:cs="ArialMT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420" w:leftChars="200"/>
              <w:jc w:val="left"/>
              <w:rPr>
                <w:rFonts w:hint="eastAsia" w:ascii="ArialMT" w:hAnsi="ArialMT" w:cs="ArialMT"/>
                <w:kern w:val="0"/>
                <w:sz w:val="18"/>
                <w:szCs w:val="18"/>
              </w:rPr>
            </w:pPr>
            <w:r>
              <w:rPr>
                <w:rFonts w:hint="eastAsia" w:ascii="ArialMT" w:hAnsi="ArialMT" w:cs="ArialMT"/>
                <w:kern w:val="0"/>
                <w:sz w:val="18"/>
                <w:szCs w:val="18"/>
              </w:rPr>
              <w:t>低热值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420" w:leftChars="200"/>
              <w:jc w:val="left"/>
              <w:rPr>
                <w:rFonts w:hint="eastAsia" w:ascii="ArialMT" w:hAnsi="ArialMT" w:cs="ArialMT"/>
                <w:kern w:val="0"/>
                <w:sz w:val="18"/>
                <w:szCs w:val="18"/>
              </w:rPr>
            </w:pPr>
            <w:r>
              <w:rPr>
                <w:rFonts w:hint="eastAsia" w:ascii="ArialMT" w:hAnsi="ArialMT" w:cs="ArialMT"/>
                <w:kern w:val="0"/>
                <w:sz w:val="18"/>
                <w:szCs w:val="18"/>
              </w:rPr>
              <w:t>Kcal/kg</w:t>
            </w:r>
          </w:p>
        </w:tc>
        <w:tc>
          <w:tcPr>
            <w:tcW w:w="34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420" w:leftChars="200"/>
              <w:jc w:val="left"/>
              <w:rPr>
                <w:rFonts w:hint="eastAsia" w:ascii="ArialMT" w:hAnsi="ArialMT" w:cs="ArialMT"/>
                <w:kern w:val="0"/>
                <w:sz w:val="18"/>
                <w:szCs w:val="18"/>
              </w:rPr>
            </w:pPr>
            <w:r>
              <w:rPr>
                <w:rFonts w:hint="eastAsia" w:ascii="ArialMT" w:hAnsi="ArialMT" w:cs="ArialMT"/>
                <w:kern w:val="0"/>
                <w:sz w:val="18"/>
                <w:szCs w:val="18"/>
              </w:rPr>
              <w:t>10140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420" w:leftChars="200"/>
              <w:jc w:val="left"/>
              <w:rPr>
                <w:rFonts w:hint="eastAsia" w:ascii="ArialMT" w:hAnsi="ArialMT" w:cs="ArialMT"/>
                <w:kern w:val="0"/>
                <w:sz w:val="18"/>
                <w:szCs w:val="18"/>
              </w:rPr>
            </w:pPr>
            <w:r>
              <w:rPr>
                <w:rFonts w:hint="eastAsia" w:ascii="ArialMT" w:hAnsi="ArialMT" w:cs="ArialMT"/>
                <w:kern w:val="0"/>
                <w:sz w:val="18"/>
                <w:szCs w:val="18"/>
              </w:rPr>
              <w:t>灰尘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420" w:leftChars="200"/>
              <w:jc w:val="left"/>
              <w:rPr>
                <w:rFonts w:hint="eastAsia" w:ascii="ArialMT" w:hAnsi="ArialMT" w:cs="ArialMT"/>
                <w:kern w:val="0"/>
                <w:sz w:val="18"/>
                <w:szCs w:val="18"/>
              </w:rPr>
            </w:pPr>
            <w:r>
              <w:rPr>
                <w:rFonts w:hint="eastAsia" w:ascii="ArialMT" w:hAnsi="ArialMT" w:cs="ArialMT"/>
                <w:kern w:val="0"/>
                <w:sz w:val="18"/>
                <w:szCs w:val="18"/>
              </w:rPr>
              <w:t>%wt</w:t>
            </w:r>
          </w:p>
        </w:tc>
        <w:tc>
          <w:tcPr>
            <w:tcW w:w="34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420" w:leftChars="200"/>
              <w:jc w:val="left"/>
              <w:rPr>
                <w:rFonts w:hint="eastAsia" w:ascii="ArialMT" w:hAnsi="ArialMT" w:cs="ArialMT"/>
                <w:kern w:val="0"/>
                <w:sz w:val="18"/>
                <w:szCs w:val="18"/>
              </w:rPr>
            </w:pPr>
            <w:r>
              <w:rPr>
                <w:rFonts w:hint="eastAsia" w:ascii="ArialMT" w:hAnsi="ArialMT" w:cs="ArialMT"/>
                <w:kern w:val="0"/>
                <w:sz w:val="18"/>
                <w:szCs w:val="18"/>
              </w:rPr>
              <w:t>微量</w:t>
            </w:r>
          </w:p>
        </w:tc>
      </w:tr>
    </w:tbl>
    <w:p>
      <w:pPr>
        <w:autoSpaceDE w:val="0"/>
        <w:autoSpaceDN w:val="0"/>
        <w:adjustRightInd w:val="0"/>
        <w:ind w:left="420" w:leftChars="200"/>
        <w:jc w:val="left"/>
        <w:rPr>
          <w:rFonts w:hint="eastAsia" w:ascii="ArialMT" w:hAnsi="ArialMT" w:cs="ArialMT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ind w:left="420" w:leftChars="200"/>
        <w:jc w:val="left"/>
        <w:rPr>
          <w:rFonts w:ascii="ArialMT" w:hAnsi="ArialMT" w:cs="ArialMT"/>
          <w:kern w:val="0"/>
          <w:sz w:val="18"/>
          <w:szCs w:val="18"/>
          <w:lang w:val="en-US" w:eastAsia="en-US"/>
        </w:rPr>
      </w:pPr>
    </w:p>
    <w:p>
      <w:pPr>
        <w:pStyle w:val="3"/>
        <w:rPr>
          <w:kern w:val="0"/>
          <w:sz w:val="28"/>
          <w:szCs w:val="28"/>
        </w:rPr>
      </w:pPr>
      <w:bookmarkStart w:id="11" w:name="_Toc478801102"/>
      <w:bookmarkStart w:id="34" w:name="_GoBack"/>
      <w:bookmarkEnd w:id="34"/>
      <w:r>
        <w:rPr>
          <w:kern w:val="0"/>
          <w:sz w:val="28"/>
          <w:szCs w:val="28"/>
        </w:rPr>
        <w:t>1.4 LUBRICATING OIL FOR ENGINE</w:t>
      </w:r>
      <w:r>
        <w:rPr>
          <w:rFonts w:hint="eastAsia"/>
          <w:kern w:val="0"/>
          <w:sz w:val="28"/>
          <w:szCs w:val="28"/>
        </w:rPr>
        <w:t>发动机用的润滑油</w:t>
      </w:r>
      <w:bookmarkEnd w:id="11"/>
    </w:p>
    <w:p>
      <w:pPr>
        <w:autoSpaceDE w:val="0"/>
        <w:autoSpaceDN w:val="0"/>
        <w:adjustRightInd w:val="0"/>
        <w:ind w:left="420" w:leftChars="2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ascii="ArialMT" w:hAnsi="ArialMT" w:cs="ArialMT"/>
          <w:kern w:val="0"/>
          <w:sz w:val="18"/>
          <w:szCs w:val="18"/>
        </w:rPr>
        <w:t>The Lubricating oil for</w:t>
      </w:r>
      <w:r>
        <w:rPr>
          <w:rFonts w:hint="eastAsia" w:ascii="ArialMT" w:hAnsi="ArialMT" w:cs="ArialMT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kern w:val="0"/>
          <w:sz w:val="18"/>
          <w:szCs w:val="18"/>
        </w:rPr>
        <w:t>engine shall be selected from the list of recommended lubricating</w:t>
      </w:r>
      <w:r>
        <w:rPr>
          <w:rFonts w:hint="eastAsia" w:ascii="ArialMT" w:hAnsi="ArialMT" w:cs="ArialMT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kern w:val="0"/>
          <w:sz w:val="18"/>
          <w:szCs w:val="18"/>
        </w:rPr>
        <w:t>oil for engine, which shall be of SAE 40.</w:t>
      </w:r>
    </w:p>
    <w:p>
      <w:pPr>
        <w:autoSpaceDE w:val="0"/>
        <w:autoSpaceDN w:val="0"/>
        <w:adjustRightInd w:val="0"/>
        <w:ind w:left="420" w:leftChars="2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hint="eastAsia" w:ascii="ArialMT" w:hAnsi="ArialMT" w:cs="ArialMT"/>
          <w:kern w:val="0"/>
          <w:sz w:val="18"/>
          <w:szCs w:val="18"/>
        </w:rPr>
        <w:t>发动机用润滑油应该从发动机的推荐润滑油列表中选择，SAE 40。</w:t>
      </w:r>
    </w:p>
    <w:p>
      <w:pPr>
        <w:pStyle w:val="3"/>
        <w:rPr>
          <w:kern w:val="0"/>
          <w:sz w:val="28"/>
          <w:szCs w:val="28"/>
        </w:rPr>
      </w:pPr>
      <w:bookmarkStart w:id="12" w:name="_Toc478801103"/>
    </w:p>
    <w:p>
      <w:pPr>
        <w:pStyle w:val="3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1.5 COOLING WATER FOR ENGINE</w:t>
      </w:r>
      <w:r>
        <w:rPr>
          <w:rFonts w:hint="eastAsia"/>
          <w:kern w:val="0"/>
          <w:sz w:val="28"/>
          <w:szCs w:val="28"/>
        </w:rPr>
        <w:t>发动机冷却水</w:t>
      </w:r>
      <w:bookmarkEnd w:id="12"/>
    </w:p>
    <w:p>
      <w:pPr>
        <w:autoSpaceDE w:val="0"/>
        <w:autoSpaceDN w:val="0"/>
        <w:adjustRightInd w:val="0"/>
        <w:spacing w:afterLines="50"/>
        <w:ind w:left="420" w:leftChars="2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ascii="ArialMT" w:hAnsi="ArialMT" w:cs="ArialMT"/>
          <w:kern w:val="0"/>
          <w:sz w:val="18"/>
          <w:szCs w:val="18"/>
        </w:rPr>
        <w:t>The cooling water system is designed for using normal fresh water with corrosion inhibitor,</w:t>
      </w:r>
      <w:r>
        <w:rPr>
          <w:rFonts w:hint="eastAsia" w:ascii="ArialMT" w:hAnsi="ArialMT" w:cs="ArialMT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kern w:val="0"/>
          <w:sz w:val="18"/>
          <w:szCs w:val="18"/>
        </w:rPr>
        <w:t>in order to prevent incrustation and corrosion attack.</w:t>
      </w:r>
    </w:p>
    <w:p>
      <w:pPr>
        <w:autoSpaceDE w:val="0"/>
        <w:autoSpaceDN w:val="0"/>
        <w:adjustRightInd w:val="0"/>
        <w:ind w:left="420" w:leftChars="2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ascii="ArialMT" w:hAnsi="ArialMT" w:cs="ArialMT"/>
          <w:kern w:val="0"/>
          <w:sz w:val="18"/>
          <w:szCs w:val="18"/>
        </w:rPr>
        <w:t>The following water quality shall be valid:</w:t>
      </w:r>
    </w:p>
    <w:p>
      <w:pPr>
        <w:autoSpaceDE w:val="0"/>
        <w:autoSpaceDN w:val="0"/>
        <w:adjustRightInd w:val="0"/>
        <w:spacing w:beforeLines="50" w:afterLines="50"/>
        <w:ind w:left="420" w:leftChars="200"/>
        <w:jc w:val="left"/>
        <w:rPr>
          <w:rFonts w:ascii="Arial" w:hAnsi="Arial" w:cs="Arial"/>
          <w:b/>
          <w:bCs/>
          <w:kern w:val="0"/>
          <w:sz w:val="18"/>
          <w:szCs w:val="18"/>
          <w:u w:val="single"/>
        </w:rPr>
      </w:pPr>
      <w:r>
        <w:rPr>
          <w:rFonts w:ascii="Arial" w:hAnsi="Arial" w:cs="Arial"/>
          <w:b/>
          <w:bCs/>
          <w:kern w:val="0"/>
          <w:sz w:val="18"/>
          <w:szCs w:val="18"/>
          <w:u w:val="single"/>
        </w:rPr>
        <w:t xml:space="preserve">For Engine (circulation water) </w:t>
      </w:r>
    </w:p>
    <w:p>
      <w:pPr>
        <w:autoSpaceDE w:val="0"/>
        <w:autoSpaceDN w:val="0"/>
        <w:adjustRightInd w:val="0"/>
        <w:spacing w:beforeLines="50" w:afterLines="50"/>
        <w:ind w:left="420" w:leftChars="200"/>
        <w:jc w:val="left"/>
        <w:rPr>
          <w:rFonts w:ascii="Arial" w:hAnsi="Arial" w:cs="Arial"/>
          <w:b/>
          <w:bCs/>
          <w:kern w:val="0"/>
          <w:sz w:val="18"/>
          <w:szCs w:val="18"/>
          <w:u w:val="single"/>
        </w:rPr>
      </w:pPr>
    </w:p>
    <w:tbl>
      <w:tblPr>
        <w:tblStyle w:val="21"/>
        <w:tblW w:w="8160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2240"/>
        <w:gridCol w:w="1598"/>
        <w:gridCol w:w="228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Property/ feature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Characteristics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Unit</w:t>
            </w:r>
          </w:p>
        </w:tc>
        <w:tc>
          <w:tcPr>
            <w:tcW w:w="2282" w:type="dxa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Remark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Type of water 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Distillate or freshwater, free  from foreign matter. 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Not to be used: Sea water, brackish water, river water,  brines, industrial waste  water and rain water  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82" w:type="dxa"/>
            <w:vMerge w:val="restart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1) 1°dH (German hardness):</w:t>
            </w:r>
          </w:p>
          <w:p>
            <w:pPr>
              <w:autoSpaceDE w:val="0"/>
              <w:autoSpaceDN w:val="0"/>
              <w:adjustRightInd w:val="0"/>
              <w:ind w:left="210" w:leftChars="10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10mg CaO/litre</w:t>
            </w:r>
          </w:p>
          <w:p>
            <w:pPr>
              <w:autoSpaceDE w:val="0"/>
              <w:autoSpaceDN w:val="0"/>
              <w:adjustRightInd w:val="0"/>
              <w:ind w:left="210" w:leftChars="10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17.9mg CaCO3/litre</w:t>
            </w:r>
          </w:p>
          <w:p>
            <w:pPr>
              <w:autoSpaceDE w:val="0"/>
              <w:autoSpaceDN w:val="0"/>
              <w:adjustRightInd w:val="0"/>
              <w:ind w:left="210" w:leftChars="10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0.357mval/litre</w:t>
            </w:r>
          </w:p>
          <w:p>
            <w:pPr>
              <w:autoSpaceDE w:val="0"/>
              <w:autoSpaceDN w:val="0"/>
              <w:adjustRightInd w:val="0"/>
              <w:ind w:left="210" w:leftChars="10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0.179mmol/litre</w:t>
            </w:r>
          </w:p>
          <w:p>
            <w:pPr>
              <w:autoSpaceDE w:val="0"/>
              <w:autoSpaceDN w:val="0"/>
              <w:adjustRightInd w:val="0"/>
              <w:spacing w:beforeLines="50" w:afterLines="5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2) 1 mg/l 1 ppm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Total hardness 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max. 10 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°dH 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1)</w:t>
            </w:r>
          </w:p>
        </w:tc>
        <w:tc>
          <w:tcPr>
            <w:tcW w:w="2282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PH-value 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6.5 - 8 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82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Chloride ion content 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max.50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mg/l 2)</w:t>
            </w:r>
          </w:p>
        </w:tc>
        <w:tc>
          <w:tcPr>
            <w:tcW w:w="2282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spacing w:afterLines="50"/>
        <w:ind w:left="420" w:leftChars="2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hint="eastAsia" w:ascii="ArialMT" w:hAnsi="ArialMT" w:cs="ArialMT"/>
          <w:kern w:val="0"/>
          <w:sz w:val="18"/>
          <w:szCs w:val="18"/>
        </w:rPr>
        <w:t>为了防止水锈和腐蚀，冷却水系统采用带有防腐剂的淡水。</w:t>
      </w:r>
    </w:p>
    <w:p>
      <w:pPr>
        <w:autoSpaceDE w:val="0"/>
        <w:autoSpaceDN w:val="0"/>
        <w:adjustRightInd w:val="0"/>
        <w:ind w:left="420" w:leftChars="2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hint="eastAsia" w:ascii="ArialMT" w:hAnsi="ArialMT" w:cs="ArialMT"/>
          <w:kern w:val="0"/>
          <w:sz w:val="18"/>
          <w:szCs w:val="18"/>
        </w:rPr>
        <w:t>以下是水质要求</w:t>
      </w:r>
      <w:r>
        <w:rPr>
          <w:rFonts w:ascii="ArialMT" w:hAnsi="ArialMT" w:cs="ArialMT"/>
          <w:kern w:val="0"/>
          <w:sz w:val="18"/>
          <w:szCs w:val="18"/>
        </w:rPr>
        <w:t>:</w:t>
      </w:r>
    </w:p>
    <w:p>
      <w:pPr>
        <w:autoSpaceDE w:val="0"/>
        <w:autoSpaceDN w:val="0"/>
        <w:adjustRightInd w:val="0"/>
        <w:spacing w:beforeLines="50" w:afterLines="50"/>
        <w:ind w:left="420" w:leftChars="200"/>
        <w:jc w:val="left"/>
        <w:rPr>
          <w:rFonts w:ascii="Arial" w:hAnsi="Arial" w:cs="Arial"/>
          <w:b/>
          <w:bCs/>
          <w:kern w:val="0"/>
          <w:sz w:val="18"/>
          <w:szCs w:val="18"/>
          <w:u w:val="single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  <w:u w:val="single"/>
        </w:rPr>
        <w:t>发动机（循环水）</w:t>
      </w:r>
    </w:p>
    <w:tbl>
      <w:tblPr>
        <w:tblStyle w:val="21"/>
        <w:tblW w:w="8160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2240"/>
        <w:gridCol w:w="1598"/>
        <w:gridCol w:w="228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要求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228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水的类型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蒸馏水或淡水，无杂质。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不能用：海水、淡盐水、河水、卤水、工业废水和雨水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82" w:type="dxa"/>
            <w:vMerge w:val="restart"/>
          </w:tcPr>
          <w:p>
            <w:pPr>
              <w:autoSpaceDE w:val="0"/>
              <w:autoSpaceDN w:val="0"/>
              <w:adjustRightInd w:val="0"/>
              <w:jc w:val="left"/>
              <w:rPr>
                <w:rFonts w:ascii="HelveticaNeue-Roman" w:hAnsi="HelveticaNeue-Roman" w:cs="HelveticaNeue-Roman"/>
                <w:kern w:val="0"/>
                <w:sz w:val="18"/>
                <w:szCs w:val="18"/>
              </w:rPr>
            </w:pPr>
            <w:r>
              <w:rPr>
                <w:rFonts w:ascii="HelveticaNeue-Roman" w:hAnsi="HelveticaNeue-Roman" w:cs="HelveticaNeue-Roman"/>
                <w:kern w:val="0"/>
                <w:sz w:val="18"/>
                <w:szCs w:val="18"/>
              </w:rPr>
              <w:t>1) 1°dH (</w:t>
            </w:r>
            <w:r>
              <w:rPr>
                <w:rFonts w:hint="eastAsia" w:ascii="HelveticaNeue-Roman" w:hAnsi="HelveticaNeue-Roman" w:cs="HelveticaNeue-Roman"/>
                <w:kern w:val="0"/>
                <w:sz w:val="18"/>
                <w:szCs w:val="18"/>
              </w:rPr>
              <w:t>德国硬度</w:t>
            </w:r>
            <w:r>
              <w:rPr>
                <w:rFonts w:ascii="HelveticaNeue-Roman" w:hAnsi="HelveticaNeue-Roman" w:cs="HelveticaNeue-Roman"/>
                <w:kern w:val="0"/>
                <w:sz w:val="18"/>
                <w:szCs w:val="18"/>
              </w:rPr>
              <w:t>):</w:t>
            </w:r>
          </w:p>
          <w:p>
            <w:pPr>
              <w:autoSpaceDE w:val="0"/>
              <w:autoSpaceDN w:val="0"/>
              <w:adjustRightInd w:val="0"/>
              <w:ind w:left="210" w:leftChars="100"/>
              <w:jc w:val="left"/>
              <w:rPr>
                <w:rFonts w:ascii="HelveticaNeue-Roman" w:hAnsi="HelveticaNeue-Roman" w:cs="HelveticaNeue-Roman"/>
                <w:kern w:val="0"/>
                <w:sz w:val="18"/>
                <w:szCs w:val="18"/>
              </w:rPr>
            </w:pPr>
            <w:r>
              <w:rPr>
                <w:rFonts w:ascii="HelveticaNeue-Roman" w:hAnsi="HelveticaNeue-Roman" w:cs="HelveticaNeue-Roman"/>
                <w:kern w:val="0"/>
                <w:sz w:val="18"/>
                <w:szCs w:val="18"/>
              </w:rPr>
              <w:t>10mg CaO/litre</w:t>
            </w:r>
          </w:p>
          <w:p>
            <w:pPr>
              <w:autoSpaceDE w:val="0"/>
              <w:autoSpaceDN w:val="0"/>
              <w:adjustRightInd w:val="0"/>
              <w:ind w:left="210" w:leftChars="100"/>
              <w:jc w:val="left"/>
              <w:rPr>
                <w:rFonts w:ascii="HelveticaNeue-Roman" w:hAnsi="HelveticaNeue-Roman" w:cs="HelveticaNeue-Roman"/>
                <w:kern w:val="0"/>
                <w:sz w:val="18"/>
                <w:szCs w:val="18"/>
              </w:rPr>
            </w:pPr>
            <w:r>
              <w:rPr>
                <w:rFonts w:ascii="HelveticaNeue-Roman" w:hAnsi="HelveticaNeue-Roman" w:cs="HelveticaNeue-Roman"/>
                <w:kern w:val="0"/>
                <w:sz w:val="18"/>
                <w:szCs w:val="18"/>
              </w:rPr>
              <w:t>17.9mg</w:t>
            </w:r>
            <w:r>
              <w:rPr>
                <w:rFonts w:hint="eastAsia" w:ascii="HelveticaNeue-Roman" w:hAnsi="HelveticaNeue-Roman" w:cs="HelveticaNeue-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Neue-Roman" w:hAnsi="HelveticaNeue-Roman" w:cs="HelveticaNeue-Roman"/>
                <w:kern w:val="0"/>
                <w:sz w:val="18"/>
                <w:szCs w:val="18"/>
              </w:rPr>
              <w:t>CaCO3/litre</w:t>
            </w:r>
          </w:p>
          <w:p>
            <w:pPr>
              <w:autoSpaceDE w:val="0"/>
              <w:autoSpaceDN w:val="0"/>
              <w:adjustRightInd w:val="0"/>
              <w:ind w:left="210" w:leftChars="100"/>
              <w:jc w:val="left"/>
              <w:rPr>
                <w:rFonts w:ascii="HelveticaNeue-Roman" w:hAnsi="HelveticaNeue-Roman" w:cs="HelveticaNeue-Roman"/>
                <w:kern w:val="0"/>
                <w:sz w:val="18"/>
                <w:szCs w:val="18"/>
              </w:rPr>
            </w:pPr>
            <w:r>
              <w:rPr>
                <w:rFonts w:ascii="HelveticaNeue-Roman" w:hAnsi="HelveticaNeue-Roman" w:cs="HelveticaNeue-Roman"/>
                <w:kern w:val="0"/>
                <w:sz w:val="18"/>
                <w:szCs w:val="18"/>
              </w:rPr>
              <w:t>0.357mval/litre</w:t>
            </w:r>
          </w:p>
          <w:p>
            <w:pPr>
              <w:autoSpaceDE w:val="0"/>
              <w:autoSpaceDN w:val="0"/>
              <w:adjustRightInd w:val="0"/>
              <w:ind w:left="210" w:leftChars="100"/>
              <w:jc w:val="left"/>
              <w:rPr>
                <w:rFonts w:ascii="HelveticaNeue-Roman" w:hAnsi="HelveticaNeue-Roman" w:cs="HelveticaNeue-Roman"/>
                <w:kern w:val="0"/>
                <w:sz w:val="18"/>
                <w:szCs w:val="18"/>
              </w:rPr>
            </w:pPr>
            <w:r>
              <w:rPr>
                <w:rFonts w:ascii="HelveticaNeue-Roman" w:hAnsi="HelveticaNeue-Roman" w:cs="HelveticaNeue-Roman"/>
                <w:kern w:val="0"/>
                <w:sz w:val="18"/>
                <w:szCs w:val="18"/>
              </w:rPr>
              <w:t>0.179mmol/litre</w:t>
            </w:r>
          </w:p>
          <w:p>
            <w:pPr>
              <w:autoSpaceDE w:val="0"/>
              <w:autoSpaceDN w:val="0"/>
              <w:adjustRightInd w:val="0"/>
              <w:spacing w:beforeLines="50" w:afterLines="50"/>
              <w:jc w:val="left"/>
              <w:rPr>
                <w:rFonts w:ascii="HelveticaNeue-Roman" w:hAnsi="HelveticaNeue-Roman" w:cs="HelveticaNeue-Roman"/>
                <w:kern w:val="0"/>
                <w:sz w:val="18"/>
                <w:szCs w:val="18"/>
              </w:rPr>
            </w:pPr>
            <w:r>
              <w:rPr>
                <w:rFonts w:ascii="HelveticaNeue-Roman" w:hAnsi="HelveticaNeue-Roman" w:cs="HelveticaNeue-Roman"/>
                <w:kern w:val="0"/>
                <w:sz w:val="18"/>
                <w:szCs w:val="18"/>
              </w:rPr>
              <w:t>2) 1 mg/l 1 ppm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总硬度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max. 10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°dH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1)</w:t>
            </w:r>
          </w:p>
        </w:tc>
        <w:tc>
          <w:tcPr>
            <w:tcW w:w="2282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PH值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6.5 - 8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82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氯离子含量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max.50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mg/l 2)</w:t>
            </w:r>
          </w:p>
        </w:tc>
        <w:tc>
          <w:tcPr>
            <w:tcW w:w="2282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pStyle w:val="3"/>
        <w:rPr>
          <w:kern w:val="0"/>
          <w:sz w:val="28"/>
          <w:szCs w:val="28"/>
        </w:rPr>
      </w:pPr>
      <w:bookmarkStart w:id="13" w:name="_Toc478801104"/>
      <w:r>
        <w:rPr>
          <w:kern w:val="0"/>
          <w:sz w:val="28"/>
          <w:szCs w:val="28"/>
        </w:rPr>
        <w:t>1.6 STANDARDS</w:t>
      </w:r>
      <w:r>
        <w:rPr>
          <w:rFonts w:hint="eastAsia"/>
          <w:kern w:val="0"/>
          <w:sz w:val="28"/>
          <w:szCs w:val="28"/>
        </w:rPr>
        <w:t>标准</w:t>
      </w:r>
      <w:bookmarkEnd w:id="13"/>
    </w:p>
    <w:p>
      <w:pPr>
        <w:autoSpaceDE w:val="0"/>
        <w:autoSpaceDN w:val="0"/>
        <w:adjustRightInd w:val="0"/>
        <w:ind w:left="420" w:leftChars="2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ascii="ArialMT" w:hAnsi="ArialMT" w:cs="ArialMT"/>
          <w:kern w:val="0"/>
          <w:sz w:val="18"/>
          <w:szCs w:val="18"/>
        </w:rPr>
        <w:t>Unless there are specified standards or codes, all design, manufacturing, quality</w:t>
      </w:r>
      <w:r>
        <w:rPr>
          <w:rFonts w:hint="eastAsia" w:ascii="ArialMT" w:hAnsi="ArialMT" w:cs="ArialMT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kern w:val="0"/>
          <w:sz w:val="18"/>
          <w:szCs w:val="18"/>
        </w:rPr>
        <w:t>control and tests shall be in accordance with the applicable portions of below listed</w:t>
      </w:r>
      <w:r>
        <w:rPr>
          <w:rFonts w:hint="eastAsia" w:ascii="ArialMT" w:hAnsi="ArialMT" w:cs="ArialMT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kern w:val="0"/>
          <w:sz w:val="18"/>
          <w:szCs w:val="18"/>
        </w:rPr>
        <w:t>prominent international and national Standards and Manufacturer's Standards :</w:t>
      </w:r>
    </w:p>
    <w:p>
      <w:pPr>
        <w:autoSpaceDE w:val="0"/>
        <w:autoSpaceDN w:val="0"/>
        <w:adjustRightInd w:val="0"/>
        <w:ind w:left="420" w:leftChars="2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ascii="ArialMT" w:hAnsi="ArialMT" w:cs="ArialMT"/>
          <w:kern w:val="0"/>
          <w:sz w:val="18"/>
          <w:szCs w:val="18"/>
        </w:rPr>
        <w:t>-</w:t>
      </w:r>
      <w:r>
        <w:rPr>
          <w:rFonts w:hint="default" w:ascii="ArialMT" w:hAnsi="ArialMT" w:cs="ArialMT"/>
          <w:kern w:val="0"/>
          <w:sz w:val="18"/>
          <w:szCs w:val="18"/>
          <w:lang w:val="en-US"/>
        </w:rPr>
        <w:t xml:space="preserve">MAN </w:t>
      </w:r>
      <w:r>
        <w:rPr>
          <w:rFonts w:ascii="ArialMT" w:hAnsi="ArialMT" w:cs="ArialMT"/>
          <w:kern w:val="0"/>
          <w:sz w:val="18"/>
          <w:szCs w:val="18"/>
        </w:rPr>
        <w:t xml:space="preserve"> </w:t>
      </w:r>
      <w:r>
        <w:rPr>
          <w:rFonts w:hint="eastAsia" w:ascii="ArialMT" w:hAnsi="ArialMT" w:cs="ArialMT"/>
          <w:kern w:val="0"/>
          <w:sz w:val="18"/>
          <w:szCs w:val="18"/>
        </w:rPr>
        <w:t>GB</w:t>
      </w:r>
      <w:r>
        <w:rPr>
          <w:rFonts w:ascii="ArialMT" w:hAnsi="ArialMT" w:cs="ArialMT"/>
          <w:kern w:val="0"/>
          <w:sz w:val="18"/>
          <w:szCs w:val="18"/>
        </w:rPr>
        <w:t xml:space="preserve"> </w:t>
      </w:r>
      <w:r>
        <w:rPr>
          <w:rFonts w:hint="eastAsia" w:ascii="ArialMT" w:hAnsi="ArialMT" w:cs="ArialMT"/>
          <w:kern w:val="0"/>
          <w:sz w:val="18"/>
          <w:szCs w:val="18"/>
        </w:rPr>
        <w:t xml:space="preserve">   Chinese standards</w:t>
      </w:r>
    </w:p>
    <w:p>
      <w:pPr>
        <w:autoSpaceDE w:val="0"/>
        <w:autoSpaceDN w:val="0"/>
        <w:adjustRightInd w:val="0"/>
        <w:ind w:left="420" w:leftChars="2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hint="eastAsia" w:ascii="ArialMT" w:hAnsi="ArialMT" w:cs="ArialMT"/>
          <w:kern w:val="0"/>
          <w:sz w:val="18"/>
          <w:szCs w:val="18"/>
        </w:rPr>
        <w:t>除非有规定的标准和编码，所有的设计、制造、质量控制和测试应该与以下列出的国际、国家标准和制造商保准一致。</w:t>
      </w:r>
    </w:p>
    <w:p>
      <w:pPr>
        <w:autoSpaceDE w:val="0"/>
        <w:autoSpaceDN w:val="0"/>
        <w:adjustRightInd w:val="0"/>
        <w:ind w:left="420" w:leftChars="2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ascii="ArialMT" w:hAnsi="ArialMT" w:cs="ArialMT"/>
          <w:kern w:val="0"/>
          <w:sz w:val="18"/>
          <w:szCs w:val="18"/>
        </w:rPr>
        <w:t xml:space="preserve">- </w:t>
      </w:r>
      <w:r>
        <w:rPr>
          <w:rFonts w:hint="default" w:ascii="ArialMT" w:hAnsi="ArialMT" w:cs="ArialMT"/>
          <w:kern w:val="0"/>
          <w:sz w:val="18"/>
          <w:szCs w:val="18"/>
          <w:lang w:val="en-US"/>
        </w:rPr>
        <w:t xml:space="preserve">MAN </w:t>
      </w:r>
      <w:r>
        <w:rPr>
          <w:rFonts w:hint="eastAsia" w:ascii="ArialMT" w:hAnsi="ArialMT" w:cs="ArialMT"/>
          <w:kern w:val="0"/>
          <w:sz w:val="18"/>
          <w:szCs w:val="18"/>
        </w:rPr>
        <w:t>GB</w:t>
      </w:r>
      <w:r>
        <w:rPr>
          <w:rFonts w:ascii="ArialMT" w:hAnsi="ArialMT" w:cs="ArialMT"/>
          <w:kern w:val="0"/>
          <w:sz w:val="18"/>
          <w:szCs w:val="18"/>
        </w:rPr>
        <w:t xml:space="preserve"> </w:t>
      </w:r>
      <w:r>
        <w:rPr>
          <w:rFonts w:hint="eastAsia" w:ascii="ArialMT" w:hAnsi="ArialMT" w:cs="ArialMT"/>
          <w:kern w:val="0"/>
          <w:sz w:val="18"/>
          <w:szCs w:val="18"/>
        </w:rPr>
        <w:t xml:space="preserve">   中国国家标准</w:t>
      </w:r>
    </w:p>
    <w:p>
      <w:pPr>
        <w:autoSpaceDE w:val="0"/>
        <w:autoSpaceDN w:val="0"/>
        <w:adjustRightInd w:val="0"/>
        <w:ind w:left="840" w:leftChars="400"/>
        <w:jc w:val="left"/>
        <w:rPr>
          <w:rFonts w:ascii="ArialMT" w:hAnsi="ArialMT" w:cs="ArialMT"/>
          <w:kern w:val="0"/>
          <w:sz w:val="18"/>
          <w:szCs w:val="18"/>
        </w:rPr>
      </w:pPr>
    </w:p>
    <w:p>
      <w:pPr>
        <w:pStyle w:val="3"/>
        <w:rPr>
          <w:kern w:val="0"/>
          <w:sz w:val="28"/>
          <w:szCs w:val="28"/>
        </w:rPr>
      </w:pPr>
      <w:bookmarkStart w:id="14" w:name="_Toc478801105"/>
      <w:r>
        <w:rPr>
          <w:kern w:val="0"/>
          <w:sz w:val="28"/>
          <w:szCs w:val="28"/>
        </w:rPr>
        <w:t>1.7 UNIT AND LANGUAGE</w:t>
      </w:r>
      <w:r>
        <w:rPr>
          <w:rFonts w:hint="eastAsia"/>
          <w:kern w:val="0"/>
          <w:sz w:val="28"/>
          <w:szCs w:val="28"/>
        </w:rPr>
        <w:t>单位和语言</w:t>
      </w:r>
      <w:bookmarkEnd w:id="14"/>
    </w:p>
    <w:p>
      <w:pPr>
        <w:autoSpaceDE w:val="0"/>
        <w:autoSpaceDN w:val="0"/>
        <w:adjustRightInd w:val="0"/>
        <w:spacing w:beforeLines="50" w:afterLines="50"/>
        <w:ind w:left="420" w:leftChars="200"/>
        <w:jc w:val="left"/>
        <w:rPr>
          <w:rFonts w:ascii="Arial" w:hAnsi="Arial" w:cs="Arial"/>
          <w:b/>
          <w:bCs/>
          <w:kern w:val="0"/>
          <w:sz w:val="19"/>
          <w:szCs w:val="19"/>
        </w:rPr>
      </w:pPr>
      <w:r>
        <w:rPr>
          <w:rFonts w:ascii="Arial" w:hAnsi="Arial" w:cs="Arial"/>
          <w:b/>
          <w:bCs/>
          <w:kern w:val="0"/>
          <w:sz w:val="19"/>
          <w:szCs w:val="19"/>
        </w:rPr>
        <w:t xml:space="preserve">(1) Units </w:t>
      </w:r>
    </w:p>
    <w:p>
      <w:pPr>
        <w:autoSpaceDE w:val="0"/>
        <w:autoSpaceDN w:val="0"/>
        <w:adjustRightInd w:val="0"/>
        <w:spacing w:beforeLines="50"/>
        <w:ind w:left="840" w:leftChars="4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ascii="ArialMT" w:hAnsi="ArialMT" w:cs="ArialMT"/>
          <w:kern w:val="0"/>
          <w:sz w:val="18"/>
          <w:szCs w:val="18"/>
        </w:rPr>
        <w:t>In all correspondences of technical documents, schedules and drawings, metric units</w:t>
      </w:r>
      <w:r>
        <w:rPr>
          <w:rFonts w:hint="eastAsia" w:ascii="ArialMT" w:hAnsi="ArialMT" w:cs="ArialMT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kern w:val="0"/>
          <w:sz w:val="18"/>
          <w:szCs w:val="18"/>
        </w:rPr>
        <w:t>of all measurements shall be used.</w:t>
      </w:r>
    </w:p>
    <w:p>
      <w:pPr>
        <w:autoSpaceDE w:val="0"/>
        <w:autoSpaceDN w:val="0"/>
        <w:adjustRightInd w:val="0"/>
        <w:spacing w:beforeLines="50" w:afterLines="50"/>
        <w:ind w:left="420" w:leftChars="200"/>
        <w:jc w:val="left"/>
        <w:rPr>
          <w:rFonts w:ascii="Arial" w:hAnsi="Arial" w:cs="Arial"/>
          <w:b/>
          <w:bCs/>
          <w:kern w:val="0"/>
          <w:sz w:val="19"/>
          <w:szCs w:val="19"/>
        </w:rPr>
      </w:pPr>
      <w:r>
        <w:rPr>
          <w:rFonts w:ascii="Arial" w:hAnsi="Arial" w:cs="Arial"/>
          <w:b/>
          <w:bCs/>
          <w:kern w:val="0"/>
          <w:sz w:val="19"/>
          <w:szCs w:val="19"/>
        </w:rPr>
        <w:t xml:space="preserve">(2) Language </w:t>
      </w:r>
    </w:p>
    <w:p>
      <w:pPr>
        <w:autoSpaceDE w:val="0"/>
        <w:autoSpaceDN w:val="0"/>
        <w:adjustRightInd w:val="0"/>
        <w:spacing w:beforeLines="50"/>
        <w:ind w:left="840" w:leftChars="4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ascii="ArialMT" w:hAnsi="ArialMT" w:cs="ArialMT"/>
          <w:kern w:val="0"/>
          <w:sz w:val="18"/>
          <w:szCs w:val="18"/>
        </w:rPr>
        <w:t xml:space="preserve">The </w:t>
      </w:r>
      <w:r>
        <w:rPr>
          <w:rFonts w:hint="default" w:ascii="ArialMT" w:hAnsi="ArialMT" w:cs="ArialMT"/>
          <w:kern w:val="0"/>
          <w:sz w:val="18"/>
          <w:szCs w:val="18"/>
          <w:lang w:val="en-US"/>
        </w:rPr>
        <w:t xml:space="preserve">english </w:t>
      </w:r>
      <w:r>
        <w:rPr>
          <w:rFonts w:ascii="ArialMT" w:hAnsi="ArialMT" w:cs="ArialMT"/>
          <w:kern w:val="0"/>
          <w:sz w:val="18"/>
          <w:szCs w:val="18"/>
        </w:rPr>
        <w:t xml:space="preserve"> language shall be used in all documents, drawings, name plates and</w:t>
      </w:r>
      <w:r>
        <w:rPr>
          <w:rFonts w:hint="eastAsia" w:ascii="ArialMT" w:hAnsi="ArialMT" w:cs="ArialMT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kern w:val="0"/>
          <w:sz w:val="18"/>
          <w:szCs w:val="18"/>
        </w:rPr>
        <w:t>correspondences between contractor and owner.</w:t>
      </w:r>
    </w:p>
    <w:p>
      <w:pPr>
        <w:autoSpaceDE w:val="0"/>
        <w:autoSpaceDN w:val="0"/>
        <w:adjustRightInd w:val="0"/>
        <w:spacing w:beforeLines="50" w:afterLines="50"/>
        <w:ind w:left="420" w:leftChars="200"/>
        <w:jc w:val="left"/>
        <w:rPr>
          <w:rFonts w:ascii="Arial" w:hAnsi="Arial" w:cs="Arial"/>
          <w:b/>
          <w:bCs/>
          <w:kern w:val="0"/>
          <w:sz w:val="19"/>
          <w:szCs w:val="19"/>
        </w:rPr>
      </w:pPr>
      <w:r>
        <w:rPr>
          <w:rFonts w:ascii="Arial" w:hAnsi="Arial" w:cs="Arial"/>
          <w:b/>
          <w:bCs/>
          <w:kern w:val="0"/>
          <w:sz w:val="19"/>
          <w:szCs w:val="19"/>
        </w:rPr>
        <w:t>(1)</w:t>
      </w:r>
      <w:r>
        <w:rPr>
          <w:rFonts w:hint="eastAsia" w:ascii="Arial" w:hAnsi="Arial" w:cs="Arial"/>
          <w:b/>
          <w:bCs/>
          <w:kern w:val="0"/>
          <w:sz w:val="19"/>
          <w:szCs w:val="19"/>
        </w:rPr>
        <w:t>单位</w:t>
      </w:r>
    </w:p>
    <w:p>
      <w:pPr>
        <w:autoSpaceDE w:val="0"/>
        <w:autoSpaceDN w:val="0"/>
        <w:adjustRightInd w:val="0"/>
        <w:spacing w:beforeLines="50"/>
        <w:ind w:left="840" w:leftChars="4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hint="eastAsia" w:ascii="ArialMT" w:hAnsi="ArialMT" w:cs="ArialMT"/>
          <w:kern w:val="0"/>
          <w:sz w:val="18"/>
          <w:szCs w:val="18"/>
        </w:rPr>
        <w:t>所有来往的技术文档、计划表和图纸中的测量值均采用公制单位。</w:t>
      </w:r>
    </w:p>
    <w:p>
      <w:pPr>
        <w:autoSpaceDE w:val="0"/>
        <w:autoSpaceDN w:val="0"/>
        <w:adjustRightInd w:val="0"/>
        <w:spacing w:beforeLines="50" w:afterLines="50"/>
        <w:ind w:left="420" w:leftChars="200"/>
        <w:jc w:val="left"/>
        <w:rPr>
          <w:rFonts w:ascii="Arial" w:hAnsi="Arial" w:cs="Arial"/>
          <w:b/>
          <w:bCs/>
          <w:kern w:val="0"/>
          <w:sz w:val="19"/>
          <w:szCs w:val="19"/>
        </w:rPr>
      </w:pPr>
      <w:r>
        <w:rPr>
          <w:rFonts w:ascii="Arial" w:hAnsi="Arial" w:cs="Arial"/>
          <w:b/>
          <w:bCs/>
          <w:kern w:val="0"/>
          <w:sz w:val="19"/>
          <w:szCs w:val="19"/>
        </w:rPr>
        <w:t>(2)</w:t>
      </w:r>
      <w:r>
        <w:rPr>
          <w:rFonts w:hint="eastAsia" w:ascii="Arial" w:hAnsi="Arial" w:cs="Arial"/>
          <w:b/>
          <w:bCs/>
          <w:kern w:val="0"/>
          <w:sz w:val="19"/>
          <w:szCs w:val="19"/>
        </w:rPr>
        <w:t>语言</w:t>
      </w:r>
    </w:p>
    <w:p>
      <w:pPr>
        <w:autoSpaceDE w:val="0"/>
        <w:autoSpaceDN w:val="0"/>
        <w:adjustRightInd w:val="0"/>
        <w:spacing w:beforeLines="50"/>
        <w:ind w:left="840" w:leftChars="4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hint="eastAsia" w:ascii="ArialMT" w:hAnsi="ArialMT" w:cs="ArialMT"/>
          <w:kern w:val="0"/>
          <w:sz w:val="18"/>
          <w:szCs w:val="18"/>
        </w:rPr>
        <w:t>承包人和业主之间，所有的文档、图纸、铭牌和函件均应采用</w:t>
      </w:r>
      <w:r>
        <w:rPr>
          <w:rFonts w:hint="default" w:ascii="ArialMT" w:hAnsi="ArialMT" w:cs="ArialMT"/>
          <w:kern w:val="0"/>
          <w:sz w:val="18"/>
          <w:szCs w:val="18"/>
          <w:lang w:val="en-US"/>
        </w:rPr>
        <w:t>英文</w:t>
      </w:r>
      <w:r>
        <w:rPr>
          <w:rFonts w:hint="eastAsia" w:ascii="ArialMT" w:hAnsi="ArialMT" w:cs="ArialMT"/>
          <w:kern w:val="0"/>
          <w:sz w:val="18"/>
          <w:szCs w:val="18"/>
        </w:rPr>
        <w:t>。</w:t>
      </w:r>
    </w:p>
    <w:p>
      <w:pPr>
        <w:pStyle w:val="3"/>
        <w:rPr>
          <w:kern w:val="0"/>
          <w:sz w:val="28"/>
          <w:szCs w:val="28"/>
        </w:rPr>
      </w:pPr>
      <w:bookmarkStart w:id="15" w:name="_Toc478801106"/>
      <w:r>
        <w:rPr>
          <w:kern w:val="0"/>
          <w:sz w:val="28"/>
          <w:szCs w:val="28"/>
        </w:rPr>
        <w:t>1.8 TEST AND INSPECTION</w:t>
      </w:r>
      <w:r>
        <w:rPr>
          <w:rFonts w:hint="eastAsia"/>
          <w:kern w:val="0"/>
          <w:sz w:val="28"/>
          <w:szCs w:val="28"/>
        </w:rPr>
        <w:t>测试和检验</w:t>
      </w:r>
      <w:bookmarkEnd w:id="15"/>
    </w:p>
    <w:p>
      <w:pPr>
        <w:autoSpaceDE w:val="0"/>
        <w:autoSpaceDN w:val="0"/>
        <w:adjustRightInd w:val="0"/>
        <w:spacing w:beforeLines="50" w:afterLines="50"/>
        <w:ind w:left="420" w:leftChars="200"/>
        <w:jc w:val="left"/>
        <w:rPr>
          <w:rFonts w:ascii="Arial" w:hAnsi="Arial" w:cs="Arial"/>
          <w:b/>
          <w:bCs/>
          <w:kern w:val="0"/>
          <w:sz w:val="19"/>
          <w:szCs w:val="19"/>
        </w:rPr>
      </w:pPr>
      <w:r>
        <w:rPr>
          <w:rFonts w:ascii="Arial" w:hAnsi="Arial" w:cs="Arial"/>
          <w:b/>
          <w:bCs/>
          <w:kern w:val="0"/>
          <w:sz w:val="19"/>
          <w:szCs w:val="19"/>
        </w:rPr>
        <w:t xml:space="preserve">  Site test</w:t>
      </w:r>
    </w:p>
    <w:p>
      <w:pPr>
        <w:autoSpaceDE w:val="0"/>
        <w:autoSpaceDN w:val="0"/>
        <w:adjustRightInd w:val="0"/>
        <w:spacing w:beforeLines="50"/>
        <w:ind w:left="840" w:leftChars="4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ascii="ArialMT" w:hAnsi="ArialMT" w:cs="ArialMT"/>
          <w:kern w:val="0"/>
          <w:sz w:val="18"/>
          <w:szCs w:val="18"/>
        </w:rPr>
        <w:t>Owner shall perform commissioning and start-up with Contractor's technical assistance.</w:t>
      </w:r>
      <w:r>
        <w:rPr>
          <w:rFonts w:hint="eastAsia" w:ascii="ArialMT" w:hAnsi="ArialMT" w:cs="ArialMT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kern w:val="0"/>
          <w:sz w:val="18"/>
          <w:szCs w:val="18"/>
        </w:rPr>
        <w:t>Followings shall be checked before or during commissioning;</w:t>
      </w:r>
    </w:p>
    <w:p>
      <w:pPr>
        <w:autoSpaceDE w:val="0"/>
        <w:autoSpaceDN w:val="0"/>
        <w:adjustRightInd w:val="0"/>
        <w:ind w:left="1260" w:leftChars="6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ascii="ArialMT" w:hAnsi="ArialMT" w:cs="ArialMT"/>
          <w:kern w:val="0"/>
          <w:sz w:val="18"/>
          <w:szCs w:val="18"/>
        </w:rPr>
        <w:t>- Installation check</w:t>
      </w:r>
    </w:p>
    <w:p>
      <w:pPr>
        <w:autoSpaceDE w:val="0"/>
        <w:autoSpaceDN w:val="0"/>
        <w:adjustRightInd w:val="0"/>
        <w:ind w:left="1260" w:leftChars="6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ascii="ArialMT" w:hAnsi="ArialMT" w:cs="ArialMT"/>
          <w:kern w:val="0"/>
          <w:sz w:val="18"/>
          <w:szCs w:val="18"/>
        </w:rPr>
        <w:t>- Engine &amp; generator coupling and alignment check</w:t>
      </w:r>
    </w:p>
    <w:p>
      <w:pPr>
        <w:autoSpaceDE w:val="0"/>
        <w:autoSpaceDN w:val="0"/>
        <w:adjustRightInd w:val="0"/>
        <w:ind w:left="1260" w:leftChars="6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ascii="ArialMT" w:hAnsi="ArialMT" w:cs="ArialMT"/>
          <w:kern w:val="0"/>
          <w:sz w:val="18"/>
          <w:szCs w:val="18"/>
        </w:rPr>
        <w:t>- Test to prove correct operation of interlocks, alarm and tripping circuits</w:t>
      </w:r>
    </w:p>
    <w:p>
      <w:pPr>
        <w:autoSpaceDE w:val="0"/>
        <w:autoSpaceDN w:val="0"/>
        <w:adjustRightInd w:val="0"/>
        <w:ind w:left="1260" w:leftChars="6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ascii="ArialMT" w:hAnsi="ArialMT" w:cs="ArialMT"/>
          <w:kern w:val="0"/>
          <w:sz w:val="18"/>
          <w:szCs w:val="18"/>
        </w:rPr>
        <w:t>- Safety device check</w:t>
      </w:r>
    </w:p>
    <w:p>
      <w:pPr>
        <w:autoSpaceDE w:val="0"/>
        <w:autoSpaceDN w:val="0"/>
        <w:adjustRightInd w:val="0"/>
        <w:ind w:left="840" w:leftChars="4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ascii="ArialMT" w:hAnsi="ArialMT" w:cs="ArialMT"/>
          <w:kern w:val="0"/>
          <w:sz w:val="18"/>
          <w:szCs w:val="18"/>
        </w:rPr>
        <w:t>The performance test procedure will be submitted to the Owner.</w:t>
      </w:r>
    </w:p>
    <w:p>
      <w:pPr>
        <w:autoSpaceDE w:val="0"/>
        <w:autoSpaceDN w:val="0"/>
        <w:adjustRightInd w:val="0"/>
        <w:spacing w:beforeLines="50"/>
        <w:ind w:left="840" w:leftChars="4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hint="eastAsia" w:ascii="ArialMT" w:hAnsi="ArialMT" w:cs="ArialMT"/>
          <w:kern w:val="0"/>
          <w:sz w:val="18"/>
          <w:szCs w:val="18"/>
        </w:rPr>
        <w:t>在承包商的技术支持下，业主完成调试和启动。在调试前和调试期间检查项目如下：</w:t>
      </w:r>
    </w:p>
    <w:p>
      <w:pPr>
        <w:autoSpaceDE w:val="0"/>
        <w:autoSpaceDN w:val="0"/>
        <w:adjustRightInd w:val="0"/>
        <w:ind w:left="1260" w:leftChars="6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ascii="ArialMT" w:hAnsi="ArialMT" w:cs="ArialMT"/>
          <w:kern w:val="0"/>
          <w:sz w:val="18"/>
          <w:szCs w:val="18"/>
        </w:rPr>
        <w:t>-</w:t>
      </w:r>
      <w:r>
        <w:rPr>
          <w:rFonts w:hint="eastAsia" w:ascii="ArialMT" w:hAnsi="ArialMT" w:cs="ArialMT"/>
          <w:kern w:val="0"/>
          <w:sz w:val="18"/>
          <w:szCs w:val="18"/>
        </w:rPr>
        <w:t>安装检查</w:t>
      </w:r>
    </w:p>
    <w:p>
      <w:pPr>
        <w:autoSpaceDE w:val="0"/>
        <w:autoSpaceDN w:val="0"/>
        <w:adjustRightInd w:val="0"/>
        <w:ind w:left="1260" w:leftChars="6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ascii="ArialMT" w:hAnsi="ArialMT" w:cs="ArialMT"/>
          <w:kern w:val="0"/>
          <w:sz w:val="18"/>
          <w:szCs w:val="18"/>
        </w:rPr>
        <w:t>-</w:t>
      </w:r>
      <w:r>
        <w:rPr>
          <w:rFonts w:hint="eastAsia" w:ascii="ArialMT" w:hAnsi="ArialMT" w:cs="ArialMT"/>
          <w:kern w:val="0"/>
          <w:sz w:val="18"/>
          <w:szCs w:val="18"/>
        </w:rPr>
        <w:t>发动机和发电机的连接和定位检查</w:t>
      </w:r>
    </w:p>
    <w:p>
      <w:pPr>
        <w:autoSpaceDE w:val="0"/>
        <w:autoSpaceDN w:val="0"/>
        <w:adjustRightInd w:val="0"/>
        <w:ind w:left="1260" w:leftChars="6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ascii="ArialMT" w:hAnsi="ArialMT" w:cs="ArialMT"/>
          <w:kern w:val="0"/>
          <w:sz w:val="18"/>
          <w:szCs w:val="18"/>
        </w:rPr>
        <w:t>-</w:t>
      </w:r>
      <w:r>
        <w:rPr>
          <w:rFonts w:hint="eastAsia" w:ascii="ArialMT" w:hAnsi="ArialMT" w:cs="ArialMT"/>
          <w:kern w:val="0"/>
          <w:sz w:val="18"/>
          <w:szCs w:val="18"/>
        </w:rPr>
        <w:t>测试为证明互锁、报警和脱扣的正确操作。</w:t>
      </w:r>
    </w:p>
    <w:p>
      <w:pPr>
        <w:autoSpaceDE w:val="0"/>
        <w:autoSpaceDN w:val="0"/>
        <w:adjustRightInd w:val="0"/>
        <w:ind w:left="1260" w:leftChars="6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ascii="ArialMT" w:hAnsi="ArialMT" w:cs="ArialMT"/>
          <w:kern w:val="0"/>
          <w:sz w:val="18"/>
          <w:szCs w:val="18"/>
        </w:rPr>
        <w:t>-</w:t>
      </w:r>
      <w:r>
        <w:rPr>
          <w:rFonts w:hint="eastAsia" w:ascii="ArialMT" w:hAnsi="ArialMT" w:cs="ArialMT"/>
          <w:kern w:val="0"/>
          <w:sz w:val="18"/>
          <w:szCs w:val="18"/>
        </w:rPr>
        <w:t>安全设备检查</w:t>
      </w:r>
    </w:p>
    <w:p>
      <w:pPr>
        <w:autoSpaceDE w:val="0"/>
        <w:autoSpaceDN w:val="0"/>
        <w:adjustRightInd w:val="0"/>
        <w:ind w:left="840" w:leftChars="4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hint="eastAsia" w:ascii="ArialMT" w:hAnsi="ArialMT" w:cs="ArialMT"/>
          <w:kern w:val="0"/>
          <w:sz w:val="18"/>
          <w:szCs w:val="18"/>
        </w:rPr>
        <w:t>性能测试程序提交业主。</w:t>
      </w:r>
    </w:p>
    <w:p>
      <w:pPr>
        <w:pStyle w:val="3"/>
        <w:rPr>
          <w:kern w:val="0"/>
          <w:sz w:val="28"/>
          <w:szCs w:val="28"/>
        </w:rPr>
      </w:pPr>
      <w:bookmarkStart w:id="16" w:name="_Toc478801107"/>
      <w:r>
        <w:rPr>
          <w:kern w:val="0"/>
          <w:sz w:val="28"/>
          <w:szCs w:val="28"/>
        </w:rPr>
        <w:t>1.9 PAINTING</w:t>
      </w:r>
      <w:r>
        <w:rPr>
          <w:rFonts w:hint="eastAsia"/>
          <w:kern w:val="0"/>
          <w:sz w:val="28"/>
          <w:szCs w:val="28"/>
        </w:rPr>
        <w:t>涂装</w:t>
      </w:r>
      <w:bookmarkEnd w:id="16"/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All equipment will be painted in accordance with manufacturer's standard and painting color will be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 xml:space="preserve"> </w:t>
      </w:r>
      <w:r>
        <w:rPr>
          <w:rFonts w:ascii="Arial" w:hAnsi="Arial" w:eastAsia="宋体" w:cs="Arial"/>
          <w:bCs/>
          <w:kern w:val="0"/>
          <w:sz w:val="18"/>
          <w:szCs w:val="18"/>
        </w:rPr>
        <w:t>informed to the Owner.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所有设备的涂装依据制造商的标准，喷漆颜色通知业主。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</w:p>
    <w:p>
      <w:pPr>
        <w:pStyle w:val="2"/>
        <w:rPr>
          <w:sz w:val="28"/>
          <w:szCs w:val="28"/>
        </w:rPr>
      </w:pPr>
      <w:bookmarkStart w:id="17" w:name="_Toc478801108"/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 C</w:t>
      </w:r>
      <w:r>
        <w:rPr>
          <w:rFonts w:hint="eastAsia"/>
          <w:sz w:val="28"/>
          <w:szCs w:val="28"/>
        </w:rPr>
        <w:t>ONFIGURE OF POWER PLANT SYSTEM</w:t>
      </w:r>
      <w:bookmarkEnd w:id="1"/>
      <w:r>
        <w:rPr>
          <w:rFonts w:hint="eastAsia"/>
          <w:sz w:val="28"/>
          <w:szCs w:val="28"/>
        </w:rPr>
        <w:t>电站系统配置</w:t>
      </w:r>
      <w:bookmarkEnd w:id="2"/>
      <w:bookmarkEnd w:id="17"/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 xml:space="preserve">Configure of power 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plant</w:t>
      </w:r>
      <w:r>
        <w:rPr>
          <w:rFonts w:ascii="Arial" w:hAnsi="Arial" w:eastAsia="宋体" w:cs="Arial"/>
          <w:bCs/>
          <w:kern w:val="0"/>
          <w:sz w:val="18"/>
          <w:szCs w:val="18"/>
        </w:rPr>
        <w:t xml:space="preserve"> system contains as follows: </w:t>
      </w:r>
    </w:p>
    <w:tbl>
      <w:tblPr>
        <w:tblStyle w:val="22"/>
        <w:tblW w:w="0" w:type="auto"/>
        <w:tblInd w:w="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7901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bookmarkStart w:id="18" w:name="_Toc240166689"/>
            <w:bookmarkStart w:id="19" w:name="_Toc381727388"/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901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G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enerating sets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7901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Mechanical auxiliary system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7901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Electrical 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auxiliary system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 </w:t>
            </w:r>
          </w:p>
        </w:tc>
      </w:tr>
    </w:tbl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电站系统配置包含以下内容：</w:t>
      </w:r>
    </w:p>
    <w:tbl>
      <w:tblPr>
        <w:tblStyle w:val="22"/>
        <w:tblW w:w="0" w:type="auto"/>
        <w:tblInd w:w="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7901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901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发电机组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7901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机械辅助系统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7901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电气辅助系统</w:t>
            </w:r>
          </w:p>
        </w:tc>
      </w:tr>
    </w:tbl>
    <w:p>
      <w:pPr>
        <w:pStyle w:val="3"/>
        <w:rPr>
          <w:rFonts w:hint="default"/>
          <w:lang w:val="en-US"/>
        </w:rPr>
      </w:pPr>
      <w:bookmarkStart w:id="20" w:name="_Toc478801109"/>
      <w:r>
        <w:rPr>
          <w:rFonts w:hint="eastAsia"/>
        </w:rPr>
        <w:t>2</w:t>
      </w:r>
      <w:r>
        <w:t xml:space="preserve">.1 </w:t>
      </w:r>
      <w:r>
        <w:rPr>
          <w:rFonts w:hint="eastAsia"/>
        </w:rPr>
        <w:t>GENERATING</w:t>
      </w:r>
      <w:bookmarkEnd w:id="18"/>
      <w:bookmarkEnd w:id="19"/>
      <w:r>
        <w:rPr>
          <w:rFonts w:hint="eastAsia"/>
        </w:rPr>
        <w:t xml:space="preserve"> SETS发电机组</w:t>
      </w:r>
      <w:bookmarkEnd w:id="20"/>
    </w:p>
    <w:p>
      <w:pPr>
        <w:autoSpaceDE w:val="0"/>
        <w:autoSpaceDN w:val="0"/>
        <w:adjustRightInd w:val="0"/>
        <w:ind w:left="420" w:leftChars="200"/>
        <w:rPr>
          <w:rFonts w:hint="eastAsia" w:ascii="Arial" w:hAnsi="Arial" w:cs="Arial"/>
          <w:kern w:val="0"/>
          <w:sz w:val="18"/>
          <w:szCs w:val="18"/>
        </w:rPr>
      </w:pPr>
      <w:bookmarkStart w:id="21" w:name="OLE_LINK12"/>
      <w:bookmarkStart w:id="22" w:name="_Toc478801110"/>
      <w:bookmarkStart w:id="23" w:name="_Toc240166701"/>
      <w:bookmarkStart w:id="24" w:name="_Toc381727427"/>
      <w:r>
        <w:rPr>
          <w:rFonts w:hint="default" w:ascii="ArialMT" w:hAnsi="ArialMT" w:cs="ArialMT"/>
          <w:kern w:val="0"/>
          <w:sz w:val="18"/>
          <w:szCs w:val="18"/>
          <w:lang w:val="en-US"/>
        </w:rPr>
        <w:t xml:space="preserve">18KU30B </w:t>
      </w:r>
      <w:r>
        <w:rPr>
          <w:rFonts w:hint="eastAsia" w:ascii="Arial" w:hAnsi="Arial" w:cs="Arial"/>
          <w:kern w:val="0"/>
          <w:sz w:val="18"/>
          <w:szCs w:val="18"/>
        </w:rPr>
        <w:t xml:space="preserve">Gen-set </w:t>
      </w:r>
    </w:p>
    <w:p>
      <w:pPr>
        <w:autoSpaceDE w:val="0"/>
        <w:autoSpaceDN w:val="0"/>
        <w:adjustRightInd w:val="0"/>
        <w:ind w:left="420" w:leftChars="200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 xml:space="preserve">The generating sets mainly include 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engine</w:t>
      </w:r>
      <w:r>
        <w:rPr>
          <w:rFonts w:ascii="Arial" w:hAnsi="Arial" w:eastAsia="宋体" w:cs="Arial"/>
          <w:bCs/>
          <w:kern w:val="0"/>
          <w:sz w:val="18"/>
          <w:szCs w:val="18"/>
        </w:rPr>
        <w:t xml:space="preserve">, duplex bearing generator, high elasticity shaft coupling and public housing. Diesel and duplex bearing generator are connected by high elasticity shaft coupling, which are also supported and fixed by 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common bed</w:t>
      </w:r>
      <w:r>
        <w:rPr>
          <w:rFonts w:ascii="Arial" w:hAnsi="Arial" w:eastAsia="宋体" w:cs="Arial"/>
          <w:bCs/>
          <w:kern w:val="0"/>
          <w:sz w:val="18"/>
          <w:szCs w:val="18"/>
        </w:rPr>
        <w:t>.</w:t>
      </w:r>
    </w:p>
    <w:p>
      <w:pPr>
        <w:autoSpaceDE w:val="0"/>
        <w:autoSpaceDN w:val="0"/>
        <w:adjustRightInd w:val="0"/>
        <w:ind w:left="420" w:leftChars="200"/>
        <w:rPr>
          <w:rFonts w:hint="eastAsia" w:ascii="Arial" w:hAnsi="Arial" w:cs="Arial" w:eastAsiaTheme="minorEastAsia"/>
          <w:bCs/>
          <w:kern w:val="0"/>
          <w:sz w:val="18"/>
          <w:szCs w:val="18"/>
          <w:lang w:val="en-US" w:eastAsia="zh-CN"/>
        </w:rPr>
      </w:pPr>
      <w:r>
        <w:rPr>
          <w:rFonts w:hint="eastAsia" w:ascii="Arial" w:hAnsi="Arial" w:cs="Arial" w:eastAsiaTheme="minorEastAsia"/>
          <w:bCs/>
          <w:kern w:val="0"/>
          <w:sz w:val="18"/>
          <w:szCs w:val="18"/>
          <w:lang w:val="en-US" w:eastAsia="zh-CN"/>
        </w:rPr>
        <w:drawing>
          <wp:inline distT="0" distB="0" distL="114300" distR="114300">
            <wp:extent cx="5266690" cy="2962910"/>
            <wp:effectExtent l="0" t="0" r="3810" b="8890"/>
            <wp:docPr id="3" name="图片 3" descr="18KU30B 8351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8KU30B 8351KW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Arial" w:hAnsi="Arial" w:cs="Arial" w:eastAsiaTheme="minorEastAsia"/>
          <w:bCs/>
          <w:kern w:val="0"/>
          <w:sz w:val="18"/>
          <w:szCs w:val="18"/>
          <w:lang w:val="en-US" w:eastAsia="zh-CN"/>
        </w:rPr>
        <w:drawing>
          <wp:inline distT="0" distB="0" distL="114300" distR="114300">
            <wp:extent cx="5274945" cy="7034530"/>
            <wp:effectExtent l="0" t="0" r="8255" b="1270"/>
            <wp:docPr id="7" name="图片 7" descr="91253KVA 720R 60HZ 7322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91253KVA 720R 60HZ 7322KW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703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Arial" w:hAnsi="Arial" w:cs="Arial" w:eastAsiaTheme="minorEastAsia"/>
          <w:bCs/>
          <w:kern w:val="0"/>
          <w:sz w:val="18"/>
          <w:szCs w:val="18"/>
          <w:lang w:val="en-US" w:eastAsia="zh-CN"/>
        </w:rPr>
        <w:drawing>
          <wp:inline distT="0" distB="0" distL="114300" distR="114300">
            <wp:extent cx="5275580" cy="3958590"/>
            <wp:effectExtent l="0" t="0" r="7620" b="3810"/>
            <wp:docPr id="8" name="图片 8" descr="86389f3d67ecb58485b23479fb372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86389f3d67ecb58485b23479fb37261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207" w:lineRule="atLeast"/>
        <w:ind w:left="210" w:leftChars="100" w:firstLine="180" w:firstLine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Function of generating sets: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Rated power ---------------------------------------------------------------</w:t>
      </w:r>
      <w:r>
        <w:rPr>
          <w:rFonts w:hint="eastAsia" w:ascii="Arial" w:hAnsi="Arial" w:eastAsia="宋体" w:cs="Arial"/>
          <w:bCs/>
          <w:kern w:val="0"/>
          <w:sz w:val="18"/>
          <w:szCs w:val="18"/>
          <w:lang w:val="en-US" w:eastAsia="zh-CN"/>
        </w:rPr>
        <w:t>9153KVA</w:t>
      </w:r>
      <w:r>
        <w:rPr>
          <w:rFonts w:ascii="Arial" w:hAnsi="Arial" w:eastAsia="宋体" w:cs="Arial"/>
          <w:bCs/>
          <w:kern w:val="0"/>
          <w:sz w:val="18"/>
          <w:szCs w:val="18"/>
        </w:rPr>
        <w:t>  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Rated speed ---------------------------------------------------------------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7</w:t>
      </w:r>
      <w:r>
        <w:rPr>
          <w:rFonts w:hint="eastAsia" w:ascii="Arial" w:hAnsi="Arial" w:eastAsia="宋体" w:cs="Arial"/>
          <w:bCs/>
          <w:kern w:val="0"/>
          <w:sz w:val="18"/>
          <w:szCs w:val="18"/>
          <w:lang w:val="en-US" w:eastAsia="zh-CN"/>
        </w:rPr>
        <w:t>2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0rpm</w:t>
      </w:r>
      <w:r>
        <w:rPr>
          <w:rFonts w:ascii="Arial" w:hAnsi="Arial" w:eastAsia="宋体" w:cs="Arial"/>
          <w:bCs/>
          <w:kern w:val="0"/>
          <w:sz w:val="18"/>
          <w:szCs w:val="18"/>
        </w:rPr>
        <w:t>    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Rated voltage --------------------------------------------------------------</w:t>
      </w:r>
      <w:r>
        <w:rPr>
          <w:rFonts w:hint="eastAsia" w:ascii="Arial" w:hAnsi="Arial" w:eastAsia="宋体" w:cs="Arial"/>
          <w:bCs/>
          <w:kern w:val="0"/>
          <w:sz w:val="18"/>
          <w:szCs w:val="18"/>
          <w:lang w:val="en-US" w:eastAsia="zh-CN"/>
        </w:rPr>
        <w:t>6.6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k</w:t>
      </w:r>
      <w:r>
        <w:rPr>
          <w:rFonts w:ascii="Arial" w:hAnsi="Arial" w:eastAsia="宋体" w:cs="Arial"/>
          <w:bCs/>
          <w:kern w:val="0"/>
          <w:sz w:val="18"/>
          <w:szCs w:val="18"/>
        </w:rPr>
        <w:t>V   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Rated frequency -----------------------------------------------------------</w:t>
      </w:r>
      <w:r>
        <w:rPr>
          <w:rFonts w:hint="eastAsia" w:ascii="Arial" w:hAnsi="Arial" w:eastAsia="宋体" w:cs="Arial"/>
          <w:bCs/>
          <w:kern w:val="0"/>
          <w:sz w:val="18"/>
          <w:szCs w:val="18"/>
          <w:lang w:val="en-US" w:eastAsia="zh-CN"/>
        </w:rPr>
        <w:t>6</w:t>
      </w:r>
      <w:r>
        <w:rPr>
          <w:rFonts w:ascii="Arial" w:hAnsi="Arial" w:eastAsia="宋体" w:cs="Arial"/>
          <w:bCs/>
          <w:kern w:val="0"/>
          <w:sz w:val="18"/>
          <w:szCs w:val="18"/>
        </w:rPr>
        <w:t>0Hz     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PF(Power factor) ----------------------------------------------------------0.8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（lagging）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B</w:t>
      </w:r>
      <w:r>
        <w:rPr>
          <w:rFonts w:ascii="Arial" w:hAnsi="Arial" w:eastAsia="宋体" w:cs="Arial"/>
          <w:bCs/>
          <w:kern w:val="0"/>
          <w:sz w:val="18"/>
          <w:szCs w:val="18"/>
        </w:rPr>
        <w:t>oundary dimension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）</w:t>
      </w:r>
      <w:r>
        <w:rPr>
          <w:rFonts w:ascii="Arial" w:hAnsi="Arial" w:eastAsia="宋体" w:cs="Arial"/>
          <w:bCs/>
          <w:kern w:val="0"/>
          <w:sz w:val="18"/>
          <w:szCs w:val="18"/>
        </w:rPr>
        <w:t>---------------------------------------------------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约1</w:t>
      </w:r>
      <w:r>
        <w:rPr>
          <w:rFonts w:hint="eastAsia" w:ascii="Arial" w:hAnsi="Arial" w:eastAsia="宋体" w:cs="Arial"/>
          <w:bCs/>
          <w:kern w:val="0"/>
          <w:sz w:val="18"/>
          <w:szCs w:val="18"/>
          <w:lang w:val="en-US" w:eastAsia="zh-CN"/>
        </w:rPr>
        <w:t>2</w:t>
      </w:r>
      <w:r>
        <w:rPr>
          <w:rFonts w:hint="default" w:ascii="Arial" w:hAnsi="Arial" w:eastAsia="宋体" w:cs="Arial"/>
          <w:bCs/>
          <w:kern w:val="0"/>
          <w:sz w:val="18"/>
          <w:szCs w:val="18"/>
          <w:lang w:val="en-US" w:eastAsia="zh-CN"/>
        </w:rPr>
        <w:t>89</w:t>
      </w:r>
      <w:r>
        <w:rPr>
          <w:rFonts w:hint="eastAsia" w:ascii="Arial" w:hAnsi="Arial" w:eastAsia="宋体" w:cs="Arial"/>
          <w:bCs/>
          <w:kern w:val="0"/>
          <w:sz w:val="18"/>
          <w:szCs w:val="18"/>
          <w:lang w:val="en-US" w:eastAsia="zh-CN"/>
        </w:rPr>
        <w:t>0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×</w:t>
      </w:r>
      <w:r>
        <w:rPr>
          <w:rFonts w:hint="eastAsia" w:ascii="Arial" w:hAnsi="Arial" w:eastAsia="宋体" w:cs="Arial"/>
          <w:bCs/>
          <w:kern w:val="0"/>
          <w:sz w:val="18"/>
          <w:szCs w:val="18"/>
          <w:lang w:val="en-US" w:eastAsia="zh-CN"/>
        </w:rPr>
        <w:t>38</w:t>
      </w:r>
      <w:r>
        <w:rPr>
          <w:rFonts w:hint="default" w:ascii="Arial" w:hAnsi="Arial" w:eastAsia="宋体" w:cs="Arial"/>
          <w:bCs/>
          <w:kern w:val="0"/>
          <w:sz w:val="18"/>
          <w:szCs w:val="18"/>
          <w:lang w:val="en-US" w:eastAsia="zh-CN"/>
        </w:rPr>
        <w:t>1</w:t>
      </w:r>
      <w:r>
        <w:rPr>
          <w:rFonts w:hint="eastAsia" w:ascii="Arial" w:hAnsi="Arial" w:eastAsia="宋体" w:cs="Arial"/>
          <w:bCs/>
          <w:kern w:val="0"/>
          <w:sz w:val="18"/>
          <w:szCs w:val="18"/>
          <w:lang w:val="en-US" w:eastAsia="zh-CN"/>
        </w:rPr>
        <w:t>0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×</w:t>
      </w:r>
      <w:r>
        <w:rPr>
          <w:rFonts w:hint="eastAsia" w:ascii="Arial" w:hAnsi="Arial" w:eastAsia="宋体" w:cs="Arial"/>
          <w:bCs/>
          <w:kern w:val="0"/>
          <w:sz w:val="18"/>
          <w:szCs w:val="18"/>
          <w:lang w:val="en-US" w:eastAsia="zh-CN"/>
        </w:rPr>
        <w:t>5</w:t>
      </w:r>
      <w:r>
        <w:rPr>
          <w:rFonts w:hint="default" w:ascii="Arial" w:hAnsi="Arial" w:eastAsia="宋体" w:cs="Arial"/>
          <w:bCs/>
          <w:kern w:val="0"/>
          <w:sz w:val="18"/>
          <w:szCs w:val="18"/>
          <w:lang w:val="en-US" w:eastAsia="zh-CN"/>
        </w:rPr>
        <w:t>93</w:t>
      </w:r>
      <w:r>
        <w:rPr>
          <w:rFonts w:hint="eastAsia" w:ascii="Arial" w:hAnsi="Arial" w:eastAsia="宋体" w:cs="Arial"/>
          <w:bCs/>
          <w:kern w:val="0"/>
          <w:sz w:val="18"/>
          <w:szCs w:val="18"/>
          <w:lang w:val="en-US" w:eastAsia="zh-CN"/>
        </w:rPr>
        <w:t>0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（mm）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Dry weight</w:t>
      </w:r>
      <w:r>
        <w:rPr>
          <w:rFonts w:ascii="Arial" w:hAnsi="Arial" w:eastAsia="宋体" w:cs="Arial"/>
          <w:bCs/>
          <w:kern w:val="0"/>
          <w:sz w:val="18"/>
          <w:szCs w:val="18"/>
        </w:rPr>
        <w:t xml:space="preserve"> -------------------------------------------------------------------</w:t>
      </w:r>
      <w:r>
        <w:rPr>
          <w:rFonts w:hint="default" w:ascii="Arial" w:hAnsi="Arial" w:eastAsia="宋体" w:cs="Arial"/>
          <w:bCs/>
          <w:kern w:val="0"/>
          <w:sz w:val="18"/>
          <w:szCs w:val="18"/>
          <w:lang w:val="en-US"/>
        </w:rPr>
        <w:t xml:space="preserve">118 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t</w:t>
      </w:r>
      <w:r>
        <w:rPr>
          <w:rFonts w:ascii="Arial" w:hAnsi="Arial" w:eastAsia="宋体" w:cs="Arial"/>
          <w:bCs/>
          <w:kern w:val="0"/>
          <w:sz w:val="18"/>
          <w:szCs w:val="18"/>
        </w:rPr>
        <w:t>   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Steady-state voltage adjusting rate -----------------------------------≤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2</w:t>
      </w:r>
      <w:r>
        <w:rPr>
          <w:rFonts w:ascii="Arial" w:hAnsi="Arial" w:eastAsia="宋体" w:cs="Arial"/>
          <w:bCs/>
          <w:kern w:val="0"/>
          <w:sz w:val="18"/>
          <w:szCs w:val="18"/>
        </w:rPr>
        <w:t>.5%    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Transient voltage adjusting rate ---------------------------------------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+</w:t>
      </w:r>
      <w:r>
        <w:rPr>
          <w:rFonts w:ascii="Arial" w:hAnsi="Arial" w:eastAsia="宋体" w:cs="Arial"/>
          <w:bCs/>
          <w:kern w:val="0"/>
          <w:sz w:val="18"/>
          <w:szCs w:val="18"/>
        </w:rPr>
        <w:t>20%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~-</w:t>
      </w:r>
      <w:r>
        <w:rPr>
          <w:rFonts w:ascii="Arial" w:hAnsi="Arial" w:eastAsia="宋体" w:cs="Arial"/>
          <w:bCs/>
          <w:kern w:val="0"/>
          <w:sz w:val="18"/>
          <w:szCs w:val="18"/>
        </w:rPr>
        <w:t>15%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Sudden load changing voltage steady time ------------------------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1.5</w:t>
      </w:r>
      <w:r>
        <w:rPr>
          <w:rFonts w:ascii="Arial" w:hAnsi="Arial" w:eastAsia="宋体" w:cs="Arial"/>
          <w:bCs/>
          <w:kern w:val="0"/>
          <w:sz w:val="18"/>
          <w:szCs w:val="18"/>
        </w:rPr>
        <w:t>S    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Voltage fluctuation rate --------------------------------------------------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0</w:t>
      </w:r>
      <w:r>
        <w:rPr>
          <w:rFonts w:ascii="Arial" w:hAnsi="Arial" w:eastAsia="宋体" w:cs="Arial"/>
          <w:bCs/>
          <w:kern w:val="0"/>
          <w:sz w:val="18"/>
          <w:szCs w:val="18"/>
        </w:rPr>
        <w:t>.5%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Steady-state frequency adjusting rate -------------------------------≤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0</w:t>
      </w:r>
      <w:r>
        <w:rPr>
          <w:rFonts w:ascii="Arial" w:hAnsi="Arial" w:eastAsia="宋体" w:cs="Arial"/>
          <w:bCs/>
          <w:kern w:val="0"/>
          <w:sz w:val="18"/>
          <w:szCs w:val="18"/>
        </w:rPr>
        <w:t>.5%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Transient frequency adjusting rate -----------------------------------+10%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~-</w:t>
      </w:r>
      <w:r>
        <w:rPr>
          <w:rFonts w:ascii="Arial" w:hAnsi="Arial" w:eastAsia="宋体" w:cs="Arial"/>
          <w:bCs/>
          <w:kern w:val="0"/>
          <w:sz w:val="18"/>
          <w:szCs w:val="18"/>
        </w:rPr>
        <w:t>7%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Sudden load changing frequency steady time ---------------------≤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5</w:t>
      </w:r>
      <w:r>
        <w:rPr>
          <w:rFonts w:ascii="Arial" w:hAnsi="Arial" w:eastAsia="宋体" w:cs="Arial"/>
          <w:bCs/>
          <w:kern w:val="0"/>
          <w:sz w:val="18"/>
          <w:szCs w:val="18"/>
        </w:rPr>
        <w:t>S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Frequency fluctuation rate ----------------------------------------------≤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0</w:t>
      </w:r>
      <w:r>
        <w:rPr>
          <w:rFonts w:ascii="Arial" w:hAnsi="Arial" w:eastAsia="宋体" w:cs="Arial"/>
          <w:bCs/>
          <w:kern w:val="0"/>
          <w:sz w:val="18"/>
          <w:szCs w:val="18"/>
        </w:rPr>
        <w:t>.5%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Waveform distortion ------------------------------------------------------≤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3</w:t>
      </w:r>
      <w:r>
        <w:rPr>
          <w:rFonts w:ascii="Arial" w:hAnsi="Arial" w:eastAsia="宋体" w:cs="Arial"/>
          <w:bCs/>
          <w:kern w:val="0"/>
          <w:sz w:val="18"/>
          <w:szCs w:val="18"/>
        </w:rPr>
        <w:t>% 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发电机组主要包含发动机、双轴承发电机、高弹性联轴器和公共底盘。发动机和双轴承发电机通过高弹性联轴器连接，被安装固定在公共底盘上。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额定功率</w:t>
      </w:r>
      <w:r>
        <w:rPr>
          <w:rFonts w:ascii="Arial" w:hAnsi="Arial" w:eastAsia="宋体" w:cs="Arial"/>
          <w:bCs/>
          <w:kern w:val="0"/>
          <w:sz w:val="18"/>
          <w:szCs w:val="18"/>
        </w:rPr>
        <w:t>---------------------------------------------------------------------</w:t>
      </w:r>
      <w:r>
        <w:rPr>
          <w:rFonts w:hint="eastAsia" w:ascii="Arial" w:hAnsi="Arial" w:eastAsia="宋体" w:cs="Arial"/>
          <w:bCs/>
          <w:kern w:val="0"/>
          <w:sz w:val="18"/>
          <w:szCs w:val="18"/>
          <w:lang w:val="en-US" w:eastAsia="zh-CN"/>
        </w:rPr>
        <w:t>9153KVA</w:t>
      </w:r>
      <w:r>
        <w:rPr>
          <w:rFonts w:ascii="Arial" w:hAnsi="Arial" w:eastAsia="宋体" w:cs="Arial"/>
          <w:bCs/>
          <w:kern w:val="0"/>
          <w:sz w:val="18"/>
          <w:szCs w:val="18"/>
        </w:rPr>
        <w:t>  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额定转速</w:t>
      </w:r>
      <w:r>
        <w:rPr>
          <w:rFonts w:ascii="Arial" w:hAnsi="Arial" w:eastAsia="宋体" w:cs="Arial"/>
          <w:bCs/>
          <w:kern w:val="0"/>
          <w:sz w:val="18"/>
          <w:szCs w:val="18"/>
        </w:rPr>
        <w:t>---------------------------------------------------------------------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7</w:t>
      </w:r>
      <w:r>
        <w:rPr>
          <w:rFonts w:hint="eastAsia" w:ascii="Arial" w:hAnsi="Arial" w:eastAsia="宋体" w:cs="Arial"/>
          <w:bCs/>
          <w:kern w:val="0"/>
          <w:sz w:val="18"/>
          <w:szCs w:val="18"/>
          <w:lang w:val="en-US" w:eastAsia="zh-CN"/>
        </w:rPr>
        <w:t>2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0rpm</w:t>
      </w:r>
      <w:r>
        <w:rPr>
          <w:rFonts w:ascii="Arial" w:hAnsi="Arial" w:eastAsia="宋体" w:cs="Arial"/>
          <w:bCs/>
          <w:kern w:val="0"/>
          <w:sz w:val="18"/>
          <w:szCs w:val="18"/>
        </w:rPr>
        <w:t>    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额定电压</w:t>
      </w:r>
      <w:r>
        <w:rPr>
          <w:rFonts w:ascii="Arial" w:hAnsi="Arial" w:eastAsia="宋体" w:cs="Arial"/>
          <w:bCs/>
          <w:kern w:val="0"/>
          <w:sz w:val="18"/>
          <w:szCs w:val="18"/>
        </w:rPr>
        <w:t>--------------------------------------------------------------------</w:t>
      </w:r>
      <w:r>
        <w:rPr>
          <w:rFonts w:hint="eastAsia" w:ascii="Arial" w:hAnsi="Arial" w:eastAsia="宋体" w:cs="Arial"/>
          <w:bCs/>
          <w:kern w:val="0"/>
          <w:sz w:val="18"/>
          <w:szCs w:val="18"/>
          <w:lang w:val="en-US" w:eastAsia="zh-CN"/>
        </w:rPr>
        <w:t>6.6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k</w:t>
      </w:r>
      <w:r>
        <w:rPr>
          <w:rFonts w:ascii="Arial" w:hAnsi="Arial" w:eastAsia="宋体" w:cs="Arial"/>
          <w:bCs/>
          <w:kern w:val="0"/>
          <w:sz w:val="18"/>
          <w:szCs w:val="18"/>
        </w:rPr>
        <w:t>V   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额定频率</w:t>
      </w:r>
      <w:r>
        <w:rPr>
          <w:rFonts w:ascii="Arial" w:hAnsi="Arial" w:eastAsia="宋体" w:cs="Arial"/>
          <w:bCs/>
          <w:kern w:val="0"/>
          <w:sz w:val="18"/>
          <w:szCs w:val="18"/>
        </w:rPr>
        <w:t>--------------------------------------------------------------------</w:t>
      </w:r>
      <w:r>
        <w:rPr>
          <w:rFonts w:hint="eastAsia" w:ascii="Arial" w:hAnsi="Arial" w:eastAsia="宋体" w:cs="Arial"/>
          <w:bCs/>
          <w:kern w:val="0"/>
          <w:sz w:val="18"/>
          <w:szCs w:val="18"/>
          <w:lang w:val="en-US" w:eastAsia="zh-CN"/>
        </w:rPr>
        <w:t>6</w:t>
      </w:r>
      <w:r>
        <w:rPr>
          <w:rFonts w:ascii="Arial" w:hAnsi="Arial" w:eastAsia="宋体" w:cs="Arial"/>
          <w:bCs/>
          <w:kern w:val="0"/>
          <w:sz w:val="18"/>
          <w:szCs w:val="18"/>
        </w:rPr>
        <w:t>0Hz     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功率因数</w:t>
      </w:r>
      <w:r>
        <w:rPr>
          <w:rFonts w:ascii="Arial" w:hAnsi="Arial" w:eastAsia="宋体" w:cs="Arial"/>
          <w:bCs/>
          <w:kern w:val="0"/>
          <w:sz w:val="18"/>
          <w:szCs w:val="18"/>
        </w:rPr>
        <w:t>--------------------------------------------------------------------0.8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（lagging）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外形尺寸（长x宽x高）</w:t>
      </w:r>
      <w:r>
        <w:rPr>
          <w:rFonts w:ascii="Arial" w:hAnsi="Arial" w:eastAsia="宋体" w:cs="Arial"/>
          <w:bCs/>
          <w:kern w:val="0"/>
          <w:sz w:val="18"/>
          <w:szCs w:val="18"/>
        </w:rPr>
        <w:t>-----------------------------------------------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约1</w:t>
      </w:r>
      <w:r>
        <w:rPr>
          <w:rFonts w:hint="eastAsia" w:ascii="Arial" w:hAnsi="Arial" w:eastAsia="宋体" w:cs="Arial"/>
          <w:bCs/>
          <w:kern w:val="0"/>
          <w:sz w:val="18"/>
          <w:szCs w:val="18"/>
          <w:lang w:val="en-US" w:eastAsia="zh-CN"/>
        </w:rPr>
        <w:t>2</w:t>
      </w:r>
      <w:r>
        <w:rPr>
          <w:rFonts w:hint="default" w:ascii="Arial" w:hAnsi="Arial" w:eastAsia="宋体" w:cs="Arial"/>
          <w:bCs/>
          <w:kern w:val="0"/>
          <w:sz w:val="18"/>
          <w:szCs w:val="18"/>
          <w:lang w:val="en-US" w:eastAsia="zh-CN"/>
        </w:rPr>
        <w:t>89</w:t>
      </w:r>
      <w:r>
        <w:rPr>
          <w:rFonts w:hint="eastAsia" w:ascii="Arial" w:hAnsi="Arial" w:eastAsia="宋体" w:cs="Arial"/>
          <w:bCs/>
          <w:kern w:val="0"/>
          <w:sz w:val="18"/>
          <w:szCs w:val="18"/>
          <w:lang w:val="en-US" w:eastAsia="zh-CN"/>
        </w:rPr>
        <w:t>0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×</w:t>
      </w:r>
      <w:r>
        <w:rPr>
          <w:rFonts w:hint="eastAsia" w:ascii="Arial" w:hAnsi="Arial" w:eastAsia="宋体" w:cs="Arial"/>
          <w:bCs/>
          <w:kern w:val="0"/>
          <w:sz w:val="18"/>
          <w:szCs w:val="18"/>
          <w:lang w:val="en-US" w:eastAsia="zh-CN"/>
        </w:rPr>
        <w:t>38</w:t>
      </w:r>
      <w:r>
        <w:rPr>
          <w:rFonts w:hint="default" w:ascii="Arial" w:hAnsi="Arial" w:eastAsia="宋体" w:cs="Arial"/>
          <w:bCs/>
          <w:kern w:val="0"/>
          <w:sz w:val="18"/>
          <w:szCs w:val="18"/>
          <w:lang w:val="en-US" w:eastAsia="zh-CN"/>
        </w:rPr>
        <w:t>1</w:t>
      </w:r>
      <w:r>
        <w:rPr>
          <w:rFonts w:hint="eastAsia" w:ascii="Arial" w:hAnsi="Arial" w:eastAsia="宋体" w:cs="Arial"/>
          <w:bCs/>
          <w:kern w:val="0"/>
          <w:sz w:val="18"/>
          <w:szCs w:val="18"/>
          <w:lang w:val="en-US" w:eastAsia="zh-CN"/>
        </w:rPr>
        <w:t>0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×</w:t>
      </w:r>
      <w:r>
        <w:rPr>
          <w:rFonts w:hint="eastAsia" w:ascii="Arial" w:hAnsi="Arial" w:eastAsia="宋体" w:cs="Arial"/>
          <w:bCs/>
          <w:kern w:val="0"/>
          <w:sz w:val="18"/>
          <w:szCs w:val="18"/>
          <w:lang w:val="en-US" w:eastAsia="zh-CN"/>
        </w:rPr>
        <w:t>5</w:t>
      </w:r>
      <w:r>
        <w:rPr>
          <w:rFonts w:hint="default" w:ascii="Arial" w:hAnsi="Arial" w:eastAsia="宋体" w:cs="Arial"/>
          <w:bCs/>
          <w:kern w:val="0"/>
          <w:sz w:val="18"/>
          <w:szCs w:val="18"/>
          <w:lang w:val="en-US" w:eastAsia="zh-CN"/>
        </w:rPr>
        <w:t>93</w:t>
      </w:r>
      <w:r>
        <w:rPr>
          <w:rFonts w:hint="eastAsia" w:ascii="Arial" w:hAnsi="Arial" w:eastAsia="宋体" w:cs="Arial"/>
          <w:bCs/>
          <w:kern w:val="0"/>
          <w:sz w:val="18"/>
          <w:szCs w:val="18"/>
          <w:lang w:val="en-US" w:eastAsia="zh-CN"/>
        </w:rPr>
        <w:t>0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（mm）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干量</w:t>
      </w:r>
      <w:r>
        <w:rPr>
          <w:rFonts w:ascii="Arial" w:hAnsi="Arial" w:eastAsia="宋体" w:cs="Arial"/>
          <w:bCs/>
          <w:kern w:val="0"/>
          <w:sz w:val="18"/>
          <w:szCs w:val="18"/>
        </w:rPr>
        <w:t>--------------------------------------------------------------------------</w:t>
      </w:r>
      <w:r>
        <w:rPr>
          <w:rFonts w:hint="default" w:ascii="Arial" w:hAnsi="Arial" w:eastAsia="宋体" w:cs="Arial"/>
          <w:bCs/>
          <w:kern w:val="0"/>
          <w:sz w:val="18"/>
          <w:szCs w:val="18"/>
          <w:lang w:val="en-US"/>
        </w:rPr>
        <w:t>118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t</w:t>
      </w:r>
      <w:r>
        <w:rPr>
          <w:rFonts w:ascii="Arial" w:hAnsi="Arial" w:eastAsia="宋体" w:cs="Arial"/>
          <w:bCs/>
          <w:kern w:val="0"/>
          <w:sz w:val="18"/>
          <w:szCs w:val="18"/>
        </w:rPr>
        <w:t>   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稳态电压调整率</w:t>
      </w:r>
      <w:r>
        <w:rPr>
          <w:rFonts w:ascii="Arial" w:hAnsi="Arial" w:eastAsia="宋体" w:cs="Arial"/>
          <w:bCs/>
          <w:kern w:val="0"/>
          <w:sz w:val="18"/>
          <w:szCs w:val="18"/>
        </w:rPr>
        <w:t>------------------------------------------------------------≤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2</w:t>
      </w:r>
      <w:r>
        <w:rPr>
          <w:rFonts w:ascii="Arial" w:hAnsi="Arial" w:eastAsia="宋体" w:cs="Arial"/>
          <w:bCs/>
          <w:kern w:val="0"/>
          <w:sz w:val="18"/>
          <w:szCs w:val="18"/>
        </w:rPr>
        <w:t>.5%    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瞬态电压调整率</w:t>
      </w:r>
      <w:r>
        <w:rPr>
          <w:rFonts w:ascii="Arial" w:hAnsi="Arial" w:eastAsia="宋体" w:cs="Arial"/>
          <w:bCs/>
          <w:kern w:val="0"/>
          <w:sz w:val="18"/>
          <w:szCs w:val="18"/>
        </w:rPr>
        <w:t>------------------------------------------------------------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+</w:t>
      </w:r>
      <w:r>
        <w:rPr>
          <w:rFonts w:ascii="Arial" w:hAnsi="Arial" w:eastAsia="宋体" w:cs="Arial"/>
          <w:bCs/>
          <w:kern w:val="0"/>
          <w:sz w:val="18"/>
          <w:szCs w:val="18"/>
        </w:rPr>
        <w:t>20%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~-</w:t>
      </w:r>
      <w:r>
        <w:rPr>
          <w:rFonts w:ascii="Arial" w:hAnsi="Arial" w:eastAsia="宋体" w:cs="Arial"/>
          <w:bCs/>
          <w:kern w:val="0"/>
          <w:sz w:val="18"/>
          <w:szCs w:val="18"/>
        </w:rPr>
        <w:t>15%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电压恢复时间</w:t>
      </w:r>
      <w:r>
        <w:rPr>
          <w:rFonts w:ascii="Arial" w:hAnsi="Arial" w:eastAsia="宋体" w:cs="Arial"/>
          <w:bCs/>
          <w:kern w:val="0"/>
          <w:sz w:val="18"/>
          <w:szCs w:val="18"/>
        </w:rPr>
        <w:t>---------------------------------------------------------------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1.5</w:t>
      </w:r>
      <w:r>
        <w:rPr>
          <w:rFonts w:ascii="Arial" w:hAnsi="Arial" w:eastAsia="宋体" w:cs="Arial"/>
          <w:bCs/>
          <w:kern w:val="0"/>
          <w:sz w:val="18"/>
          <w:szCs w:val="18"/>
        </w:rPr>
        <w:t>S    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电压波动率</w:t>
      </w:r>
      <w:r>
        <w:rPr>
          <w:rFonts w:ascii="Arial" w:hAnsi="Arial" w:eastAsia="宋体" w:cs="Arial"/>
          <w:bCs/>
          <w:kern w:val="0"/>
          <w:sz w:val="18"/>
          <w:szCs w:val="18"/>
        </w:rPr>
        <w:t>-------------------------------------------------------------------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0</w:t>
      </w:r>
      <w:r>
        <w:rPr>
          <w:rFonts w:ascii="Arial" w:hAnsi="Arial" w:eastAsia="宋体" w:cs="Arial"/>
          <w:bCs/>
          <w:kern w:val="0"/>
          <w:sz w:val="18"/>
          <w:szCs w:val="18"/>
        </w:rPr>
        <w:t>.5%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稳态频率调整率</w:t>
      </w:r>
      <w:r>
        <w:rPr>
          <w:rFonts w:ascii="Arial" w:hAnsi="Arial" w:eastAsia="宋体" w:cs="Arial"/>
          <w:bCs/>
          <w:kern w:val="0"/>
          <w:sz w:val="18"/>
          <w:szCs w:val="18"/>
        </w:rPr>
        <w:t>-------------------------------------------------------------≤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0</w:t>
      </w:r>
      <w:r>
        <w:rPr>
          <w:rFonts w:ascii="Arial" w:hAnsi="Arial" w:eastAsia="宋体" w:cs="Arial"/>
          <w:bCs/>
          <w:kern w:val="0"/>
          <w:sz w:val="18"/>
          <w:szCs w:val="18"/>
        </w:rPr>
        <w:t>.5%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瞬态频率调整率</w:t>
      </w:r>
      <w:r>
        <w:rPr>
          <w:rFonts w:ascii="Arial" w:hAnsi="Arial" w:eastAsia="宋体" w:cs="Arial"/>
          <w:bCs/>
          <w:kern w:val="0"/>
          <w:sz w:val="18"/>
          <w:szCs w:val="18"/>
        </w:rPr>
        <w:t>------------------------------------------------------------+10%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~-</w:t>
      </w:r>
      <w:r>
        <w:rPr>
          <w:rFonts w:ascii="Arial" w:hAnsi="Arial" w:eastAsia="宋体" w:cs="Arial"/>
          <w:bCs/>
          <w:kern w:val="0"/>
          <w:sz w:val="18"/>
          <w:szCs w:val="18"/>
        </w:rPr>
        <w:t>7%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频率恢复时间</w:t>
      </w:r>
      <w:r>
        <w:rPr>
          <w:rFonts w:ascii="Arial" w:hAnsi="Arial" w:eastAsia="宋体" w:cs="Arial"/>
          <w:bCs/>
          <w:kern w:val="0"/>
          <w:sz w:val="18"/>
          <w:szCs w:val="18"/>
        </w:rPr>
        <w:t>---------------------------------------------------------------≤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5</w:t>
      </w:r>
      <w:r>
        <w:rPr>
          <w:rFonts w:ascii="Arial" w:hAnsi="Arial" w:eastAsia="宋体" w:cs="Arial"/>
          <w:bCs/>
          <w:kern w:val="0"/>
          <w:sz w:val="18"/>
          <w:szCs w:val="18"/>
        </w:rPr>
        <w:t>S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频率波动率</w:t>
      </w:r>
      <w:r>
        <w:rPr>
          <w:rFonts w:ascii="Arial" w:hAnsi="Arial" w:eastAsia="宋体" w:cs="Arial"/>
          <w:bCs/>
          <w:kern w:val="0"/>
          <w:sz w:val="18"/>
          <w:szCs w:val="18"/>
        </w:rPr>
        <w:t>------------------------------------------------------------------≤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0</w:t>
      </w:r>
      <w:r>
        <w:rPr>
          <w:rFonts w:ascii="Arial" w:hAnsi="Arial" w:eastAsia="宋体" w:cs="Arial"/>
          <w:bCs/>
          <w:kern w:val="0"/>
          <w:sz w:val="18"/>
          <w:szCs w:val="18"/>
        </w:rPr>
        <w:t>.5%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波形畸变率</w:t>
      </w:r>
      <w:r>
        <w:rPr>
          <w:rFonts w:ascii="Arial" w:hAnsi="Arial" w:eastAsia="宋体" w:cs="Arial"/>
          <w:bCs/>
          <w:kern w:val="0"/>
          <w:sz w:val="18"/>
          <w:szCs w:val="18"/>
        </w:rPr>
        <w:t>------------------------------------------------------------------≤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3</w:t>
      </w:r>
      <w:r>
        <w:rPr>
          <w:rFonts w:ascii="Arial" w:hAnsi="Arial" w:eastAsia="宋体" w:cs="Arial"/>
          <w:bCs/>
          <w:kern w:val="0"/>
          <w:sz w:val="18"/>
          <w:szCs w:val="18"/>
        </w:rPr>
        <w:t>% </w:t>
      </w:r>
    </w:p>
    <w:p>
      <w:pPr>
        <w:spacing w:beforeLines="50" w:afterLines="50"/>
        <w:ind w:firstLine="270" w:firstLineChars="150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 xml:space="preserve"> 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Engine</w:t>
      </w:r>
      <w:r>
        <w:rPr>
          <w:rFonts w:ascii="Arial" w:hAnsi="Arial" w:cs="Arial"/>
          <w:b/>
          <w:bCs/>
          <w:kern w:val="0"/>
          <w:sz w:val="18"/>
          <w:szCs w:val="18"/>
        </w:rPr>
        <w:t xml:space="preserve"> 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4"/>
        <w:gridCol w:w="3884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Brand and model of 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engine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firstLine="270" w:firstLineChars="150"/>
              <w:jc w:val="left"/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Mitsubishi 18KU30B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Pattern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V18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, four stroke, direct injection, turbocharger, 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water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 cooled, compressed air starting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Cylinder bore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3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mm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Stroke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  <w:lang w:val="en-US" w:eastAsia="zh-CN"/>
              </w:rPr>
              <w:t>38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mm 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Compressed ratio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.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MCR (Most Continuous Power)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8350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kW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Speed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7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r/min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Direction of rotation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Crankshaft clock-wise rotation (as viewed from output end)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Fuel consumption rate (When MCR happens)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89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g/kW.h，tolerance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+5% 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Air intake flow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23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.8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kg/kW.h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Exhaust gas flow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64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.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7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5t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/ h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Exhaust gas temperature after supercharger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3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5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0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℃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Supercharger air pressure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4.04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 bar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Supercharger air temperature before cylinder </w:t>
            </w:r>
          </w:p>
        </w:tc>
        <w:tc>
          <w:tcPr>
            <w:tcW w:w="3884" w:type="dxa"/>
          </w:tcPr>
          <w:p>
            <w:pPr>
              <w:pStyle w:val="28"/>
              <w:widowControl/>
              <w:spacing w:line="207" w:lineRule="atLeast"/>
              <w:ind w:left="420" w:leftChars="200" w:firstLine="0" w:firstLineChars="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45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~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55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℃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Engine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 inlet lube pressure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0.4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2~0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.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5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MPa 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Engine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 inlet lube temperature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6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8~73℃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H.T. water into-machine pressure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0.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2~0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.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5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M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P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H.T. water out-machine temperature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68~73℃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L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.T. water into-machine pressure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0.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25~0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.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45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M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P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L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.T. water 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into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-machine temperature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30~40℃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Fuel into-machine pressure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0.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3~0.6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M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P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</w:t>
            </w:r>
          </w:p>
        </w:tc>
      </w:tr>
    </w:tbl>
    <w:p>
      <w:pPr>
        <w:spacing w:beforeLines="50" w:afterLines="50"/>
        <w:rPr>
          <w:rFonts w:ascii="Arial" w:hAnsi="Arial" w:cs="Arial"/>
          <w:b/>
          <w:bCs/>
          <w:kern w:val="0"/>
          <w:sz w:val="18"/>
          <w:szCs w:val="18"/>
        </w:rPr>
      </w:pPr>
    </w:p>
    <w:p>
      <w:pPr>
        <w:spacing w:beforeLines="50" w:afterLines="50"/>
        <w:rPr>
          <w:rFonts w:ascii="Arial" w:hAnsi="Arial" w:cs="Arial"/>
          <w:b/>
          <w:bCs/>
          <w:kern w:val="0"/>
          <w:sz w:val="18"/>
          <w:szCs w:val="18"/>
        </w:rPr>
      </w:pPr>
    </w:p>
    <w:p>
      <w:pPr>
        <w:spacing w:beforeLines="50" w:afterLines="50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发动机</w:t>
      </w:r>
    </w:p>
    <w:tbl>
      <w:tblPr>
        <w:tblStyle w:val="22"/>
        <w:tblW w:w="8108" w:type="dxa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4"/>
        <w:gridCol w:w="3884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发动机品牌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 xml:space="preserve">三菱 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1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8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KU30B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模式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V18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 xml:space="preserve">、四冲程、直接喷射、增压中冷、压缩空气启动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缸径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3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mm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行程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  <w:lang w:val="en-US" w:eastAsia="zh-CN"/>
              </w:rPr>
              <w:t>38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mm 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压缩比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.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MCR (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最大连续功率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8350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kW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转速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7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r/min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旋转方向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 xml:space="preserve">顺时针（从功率输出端）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燃油消耗率（当MCR时）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89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g/kW.h，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 xml:space="preserve">公差 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+5% 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空气进气量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23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.8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kg/kW.h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排气量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64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.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7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5t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/ h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增压器后排气温度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3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50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℃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增压器空气压力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4.04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 bar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进缸前增压器空气温度</w:t>
            </w:r>
          </w:p>
        </w:tc>
        <w:tc>
          <w:tcPr>
            <w:tcW w:w="3884" w:type="dxa"/>
          </w:tcPr>
          <w:p>
            <w:pPr>
              <w:pStyle w:val="28"/>
              <w:widowControl/>
              <w:spacing w:line="207" w:lineRule="atLeast"/>
              <w:ind w:left="420" w:leftChars="200" w:firstLine="0" w:firstLineChars="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45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~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55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℃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润滑油进机压力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0.4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2~0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.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5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MPa 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润滑油进机温度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6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8~73℃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高温水进机压力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0.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2~0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.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5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M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P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高温水出机温度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75~85℃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低温水进机压力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0.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25~0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.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45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Mpa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低温水进机温度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30~40℃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燃油进机压力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0.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3~0.6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M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P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</w:t>
            </w:r>
          </w:p>
        </w:tc>
      </w:tr>
    </w:tbl>
    <w:p>
      <w:pPr>
        <w:spacing w:beforeLines="50" w:afterLines="50"/>
        <w:ind w:firstLine="270" w:firstLineChars="150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 xml:space="preserve"> 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Alternator</w:t>
      </w:r>
      <w:r>
        <w:rPr>
          <w:rFonts w:ascii="Arial" w:hAnsi="Arial" w:cs="Arial"/>
          <w:b/>
          <w:bCs/>
          <w:kern w:val="0"/>
          <w:sz w:val="18"/>
          <w:szCs w:val="18"/>
        </w:rPr>
        <w:t xml:space="preserve"> </w:t>
      </w:r>
    </w:p>
    <w:tbl>
      <w:tblPr>
        <w:tblStyle w:val="22"/>
        <w:tblW w:w="8193" w:type="dxa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4"/>
        <w:gridCol w:w="3969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Brand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  <w:lang w:val="en-US" w:eastAsia="zh-CN"/>
              </w:rPr>
              <w:t>JEC-114 東芝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Rated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 power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  <w:lang w:val="en-US" w:eastAsia="zh-CN"/>
              </w:rPr>
              <w:t>9153KVA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Rated voltage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  <w:lang w:val="en-US" w:eastAsia="zh-CN"/>
              </w:rPr>
              <w:t>6.6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kV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Rated frequency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0Hz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Rated s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peed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7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 r/min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Direction of rotation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Counter clock-wise (as viewed from input end)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PF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0.8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(Lagging)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Efficiency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9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6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Grade of Protection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IP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44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Winding temperature sensory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2×6Pt100 (sensory) (1 set standby)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Anti-freezing heater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AC230V 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Coolant method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Self-fan coolant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AVR (Automatic Voltage Regulator)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I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nstalled on generator </w:t>
            </w:r>
          </w:p>
        </w:tc>
      </w:tr>
    </w:tbl>
    <w:p>
      <w:pPr>
        <w:spacing w:beforeLines="50" w:afterLines="50"/>
        <w:rPr>
          <w:rFonts w:ascii="Arial" w:hAnsi="Arial" w:cs="Arial"/>
          <w:b/>
          <w:bCs/>
          <w:kern w:val="0"/>
          <w:sz w:val="18"/>
          <w:szCs w:val="18"/>
        </w:rPr>
      </w:pPr>
    </w:p>
    <w:p>
      <w:pPr>
        <w:spacing w:beforeLines="50" w:afterLines="50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发电机</w:t>
      </w:r>
    </w:p>
    <w:tbl>
      <w:tblPr>
        <w:tblStyle w:val="22"/>
        <w:tblW w:w="8193" w:type="dxa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4"/>
        <w:gridCol w:w="3969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tabs>
                <w:tab w:val="right" w:pos="3798"/>
              </w:tabs>
              <w:spacing w:line="207" w:lineRule="atLeast"/>
              <w:ind w:left="210" w:leftChars="100"/>
              <w:jc w:val="left"/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品牌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/>
                <w:lang w:val="en-US" w:eastAsia="zh-CN"/>
              </w:rPr>
              <w:t>JEC-114 東芝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tabs>
                <w:tab w:val="right" w:pos="3798"/>
              </w:tabs>
              <w:spacing w:line="207" w:lineRule="atLeast"/>
              <w:ind w:left="210" w:leftChars="100"/>
              <w:jc w:val="left"/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额定功率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  <w:lang w:eastAsia="zh-CN"/>
              </w:rPr>
              <w:tab/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  <w:lang w:val="en-US" w:eastAsia="zh-CN"/>
              </w:rPr>
              <w:t>9153KVA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额定电压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  <w:lang w:val="en-US" w:eastAsia="zh-CN"/>
              </w:rPr>
              <w:t>6.6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kV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额定频率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0Hz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转速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7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 r/min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旋转方向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顺指针（从输入端看）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功率因数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0.8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（滞后）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效率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9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6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防护等级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IP2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44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绕组温度传感器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2×6Pt100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（传感器）（1套备用）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防冷凝加热器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AC230V 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冷却方式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风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冷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AVR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（自动电压调节器）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安装在发电机上</w:t>
            </w:r>
          </w:p>
        </w:tc>
      </w:tr>
    </w:tbl>
    <w:p>
      <w:pPr>
        <w:pStyle w:val="3"/>
        <w:rPr>
          <w:rFonts w:hint="default"/>
          <w:kern w:val="0"/>
          <w:sz w:val="28"/>
          <w:szCs w:val="28"/>
          <w:lang w:val="en-US"/>
        </w:rPr>
      </w:pPr>
    </w:p>
    <w:p>
      <w:pPr>
        <w:pStyle w:val="3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/>
          <w:kern w:val="0"/>
          <w:sz w:val="28"/>
          <w:szCs w:val="28"/>
        </w:rPr>
        <w:t>2.2MECHANICAL AUXILIARY SYSTEM机械辅助系统</w:t>
      </w:r>
      <w:bookmarkEnd w:id="21"/>
      <w:bookmarkEnd w:id="22"/>
    </w:p>
    <w:p>
      <w:pPr>
        <w:spacing w:beforeLines="50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2</w:t>
      </w:r>
      <w:r>
        <w:rPr>
          <w:rFonts w:ascii="Arial" w:hAnsi="Arial" w:cs="Arial"/>
          <w:b/>
          <w:bCs/>
          <w:kern w:val="0"/>
          <w:sz w:val="18"/>
          <w:szCs w:val="18"/>
        </w:rPr>
        <w:t>.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2.</w:t>
      </w:r>
      <w:r>
        <w:rPr>
          <w:rFonts w:hint="default" w:ascii="Arial" w:hAnsi="Arial" w:cs="Arial"/>
          <w:b/>
          <w:bCs/>
          <w:kern w:val="0"/>
          <w:sz w:val="18"/>
          <w:szCs w:val="18"/>
          <w:lang w:val="en-US"/>
        </w:rPr>
        <w:t>1</w:t>
      </w:r>
      <w:r>
        <w:rPr>
          <w:rFonts w:ascii="Arial" w:hAnsi="Arial" w:cs="Arial"/>
          <w:b/>
          <w:bCs/>
          <w:kern w:val="0"/>
          <w:sz w:val="18"/>
          <w:szCs w:val="18"/>
        </w:rPr>
        <w:t xml:space="preserve"> LUBRICATING OIL SYSTEM 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The engine has it’s own internal lubricating oil system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. Lube oil service tank is mounted on common-bed.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5437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bookmarkStart w:id="25" w:name="OLE_LINK5"/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Lube oil filter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Duplex type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Lube oil pump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Engine driven, mounted on engine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Lube oil cooler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Plate type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, mounted on engine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Pre-lubricating pump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Electric Motor driven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Thermostatic valve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Mounted on engine</w:t>
            </w:r>
          </w:p>
        </w:tc>
      </w:tr>
      <w:bookmarkEnd w:id="25"/>
    </w:tbl>
    <w:p>
      <w:pPr>
        <w:widowControl/>
        <w:spacing w:line="207" w:lineRule="atLeast"/>
        <w:ind w:left="210" w:leftChars="100"/>
        <w:jc w:val="left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滑油系统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发动机有自己的内部润滑油系统，润滑油工作油箱安装在机组的公共地盘上。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5437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滑油滤清器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双联滤清器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滑油泵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机带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滑油冷却器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板式冷却器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滑油预供泵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电马达驱动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恒温阀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装机</w:t>
            </w:r>
          </w:p>
        </w:tc>
      </w:tr>
    </w:tbl>
    <w:p>
      <w:pPr>
        <w:spacing w:beforeLines="50"/>
        <w:jc w:val="center"/>
        <w:rPr>
          <w:rFonts w:ascii="Arial" w:hAnsi="Arial" w:cs="Arial"/>
          <w:b/>
          <w:bCs/>
          <w:kern w:val="0"/>
          <w:sz w:val="18"/>
          <w:szCs w:val="18"/>
        </w:rPr>
      </w:pPr>
    </w:p>
    <w:p>
      <w:pPr>
        <w:spacing w:beforeLines="50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2</w:t>
      </w:r>
      <w:r>
        <w:rPr>
          <w:rFonts w:ascii="Arial" w:hAnsi="Arial" w:cs="Arial"/>
          <w:b/>
          <w:bCs/>
          <w:kern w:val="0"/>
          <w:sz w:val="18"/>
          <w:szCs w:val="18"/>
        </w:rPr>
        <w:t>.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2.</w:t>
      </w:r>
      <w:r>
        <w:rPr>
          <w:rFonts w:hint="default" w:ascii="Arial" w:hAnsi="Arial" w:cs="Arial"/>
          <w:b/>
          <w:bCs/>
          <w:kern w:val="0"/>
          <w:sz w:val="18"/>
          <w:szCs w:val="18"/>
          <w:lang w:val="en-US"/>
        </w:rPr>
        <w:t>2</w:t>
      </w:r>
      <w:r>
        <w:rPr>
          <w:rFonts w:ascii="Arial" w:hAnsi="Arial" w:cs="Arial"/>
          <w:b/>
          <w:bCs/>
          <w:kern w:val="0"/>
          <w:sz w:val="18"/>
          <w:szCs w:val="18"/>
        </w:rPr>
        <w:t xml:space="preserve"> COOLING WATER SYSTEM </w:t>
      </w:r>
    </w:p>
    <w:p>
      <w:pPr>
        <w:widowControl/>
        <w:spacing w:line="207" w:lineRule="atLeast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The engine cooling water system consists of two cooling water circuits, which are Low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 xml:space="preserve"> </w:t>
      </w:r>
      <w:r>
        <w:rPr>
          <w:rFonts w:ascii="Arial" w:hAnsi="Arial" w:eastAsia="宋体" w:cs="Arial"/>
          <w:bCs/>
          <w:kern w:val="0"/>
          <w:sz w:val="18"/>
          <w:szCs w:val="18"/>
        </w:rPr>
        <w:t>temperature(LT) and High temperature(HT) water circuits. The heat transfer to engine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 xml:space="preserve"> </w:t>
      </w:r>
      <w:r>
        <w:rPr>
          <w:rFonts w:ascii="Arial" w:hAnsi="Arial" w:eastAsia="宋体" w:cs="Arial"/>
          <w:bCs/>
          <w:kern w:val="0"/>
          <w:sz w:val="18"/>
          <w:szCs w:val="18"/>
        </w:rPr>
        <w:t>cooling water is discharged to atmosphere by Radiator Cooling.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5437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2" w:type="dxa"/>
            <w:gridSpan w:val="2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Low temperature water circuit comprises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: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LTCW pump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Mounted on engine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Charge air cooler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Mounted on engine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Lubricating oil cooler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Plate type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LTCW radiator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Air cooling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LTCW expansion water tank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2" w:type="dxa"/>
            <w:gridSpan w:val="2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High temperature water circuit comprises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: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HTCW pump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Engine driven, mounted on engine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Engine water jackets/cylinder head</w:t>
            </w:r>
          </w:p>
        </w:tc>
        <w:tc>
          <w:tcPr>
            <w:tcW w:w="5437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Mounted on engine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Thermostatic valve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Mounted on engine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HTCW expansion water tank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207" w:lineRule="atLeast"/>
        <w:ind w:left="210" w:leftChars="100"/>
        <w:jc w:val="left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冷却水系统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发动机冷却水系统由两路冷却水组成，低温冷却水和高温冷却水。传递发动机冷却水中的热量通过散热器释放到大气中。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5437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2" w:type="dxa"/>
            <w:gridSpan w:val="2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低温水路的组成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低温水泵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机带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中冷器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装机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滑油冷却器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板式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低温水散热器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水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冷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却塔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低温膨胀水箱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客户自制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2" w:type="dxa"/>
            <w:gridSpan w:val="2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高温水路的组成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高温水泵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机带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发动机缸套/缸头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装机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恒温阀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装机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高温膨胀水箱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</w:pPr>
          </w:p>
        </w:tc>
      </w:tr>
    </w:tbl>
    <w:p>
      <w:pPr>
        <w:spacing w:beforeLines="50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2</w:t>
      </w:r>
      <w:r>
        <w:rPr>
          <w:rFonts w:ascii="Arial" w:hAnsi="Arial" w:cs="Arial"/>
          <w:b/>
          <w:bCs/>
          <w:kern w:val="0"/>
          <w:sz w:val="18"/>
          <w:szCs w:val="18"/>
        </w:rPr>
        <w:t>.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2.4</w:t>
      </w:r>
      <w:r>
        <w:rPr>
          <w:rFonts w:ascii="Arial" w:hAnsi="Arial" w:cs="Arial"/>
          <w:b/>
          <w:bCs/>
          <w:kern w:val="0"/>
          <w:sz w:val="18"/>
          <w:szCs w:val="18"/>
        </w:rPr>
        <w:t xml:space="preserve"> COMPRESSED AIR SYSTEM 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The compressed air supply system consists of starting air receiver and air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 xml:space="preserve"> </w:t>
      </w:r>
      <w:r>
        <w:rPr>
          <w:rFonts w:ascii="Arial" w:hAnsi="Arial" w:eastAsia="宋体" w:cs="Arial"/>
          <w:bCs/>
          <w:kern w:val="0"/>
          <w:sz w:val="18"/>
          <w:szCs w:val="18"/>
        </w:rPr>
        <w:t>compressor as follows.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The compressed air supply system provides also the control air to the related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 xml:space="preserve"> </w:t>
      </w:r>
      <w:r>
        <w:rPr>
          <w:rFonts w:ascii="Arial" w:hAnsi="Arial" w:eastAsia="宋体" w:cs="Arial"/>
          <w:bCs/>
          <w:kern w:val="0"/>
          <w:sz w:val="18"/>
          <w:szCs w:val="18"/>
        </w:rPr>
        <w:t>auxiliaries through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 xml:space="preserve"> </w:t>
      </w:r>
      <w:r>
        <w:rPr>
          <w:rFonts w:ascii="Arial" w:hAnsi="Arial" w:eastAsia="宋体" w:cs="Arial"/>
          <w:bCs/>
          <w:kern w:val="0"/>
          <w:sz w:val="18"/>
          <w:szCs w:val="18"/>
        </w:rPr>
        <w:t>pressure-reducing valve.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5437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Engine starting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Compressed air, 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7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 bar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Air compressor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Electric Motor driven, 30 bar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Air receiver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Cylindrical, 30 bar</w:t>
            </w:r>
          </w:p>
        </w:tc>
      </w:tr>
    </w:tbl>
    <w:p>
      <w:pPr>
        <w:widowControl/>
        <w:spacing w:line="207" w:lineRule="atLeast"/>
        <w:ind w:left="210" w:leftChars="100"/>
        <w:jc w:val="left"/>
        <w:rPr>
          <w:rFonts w:ascii="Arial" w:hAnsi="Arial" w:cs="Arial"/>
          <w:b/>
          <w:bCs/>
          <w:kern w:val="0"/>
          <w:sz w:val="18"/>
          <w:szCs w:val="18"/>
        </w:rPr>
      </w:pPr>
    </w:p>
    <w:p>
      <w:pPr>
        <w:widowControl/>
        <w:spacing w:line="207" w:lineRule="atLeast"/>
        <w:ind w:left="210" w:leftChars="100"/>
        <w:jc w:val="left"/>
        <w:rPr>
          <w:rFonts w:ascii="Arial" w:hAnsi="Arial" w:cs="Arial"/>
          <w:b/>
          <w:bCs/>
          <w:kern w:val="0"/>
          <w:sz w:val="18"/>
          <w:szCs w:val="18"/>
        </w:rPr>
      </w:pPr>
    </w:p>
    <w:p>
      <w:pPr>
        <w:widowControl/>
        <w:spacing w:line="207" w:lineRule="atLeast"/>
        <w:ind w:left="210" w:leftChars="100"/>
        <w:jc w:val="left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压缩空气系统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压缩空气供应系统由启动空气瓶和空气压缩机组成。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压缩空气系统还通过减压阀提供相关辅助设备控制空气。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5437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发动机启动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压缩空气，0.7MPa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空气压缩机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电马达驱动3MPa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空气瓶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圆柱型，3MPa</w:t>
            </w:r>
          </w:p>
        </w:tc>
      </w:tr>
    </w:tbl>
    <w:p>
      <w:pPr>
        <w:spacing w:beforeLines="50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2</w:t>
      </w:r>
      <w:r>
        <w:rPr>
          <w:rFonts w:ascii="Arial" w:hAnsi="Arial" w:cs="Arial"/>
          <w:b/>
          <w:bCs/>
          <w:kern w:val="0"/>
          <w:sz w:val="18"/>
          <w:szCs w:val="18"/>
        </w:rPr>
        <w:t>.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2.5</w:t>
      </w:r>
      <w:r>
        <w:rPr>
          <w:rFonts w:ascii="Arial" w:hAnsi="Arial" w:cs="Arial"/>
          <w:b/>
          <w:bCs/>
          <w:kern w:val="0"/>
          <w:sz w:val="18"/>
          <w:szCs w:val="18"/>
        </w:rPr>
        <w:t xml:space="preserve">INTAKE AIR SYSTEM 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 xml:space="preserve">Intake air filter 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 xml:space="preserve">is dry </w:t>
      </w:r>
      <w:r>
        <w:rPr>
          <w:rFonts w:ascii="Arial" w:hAnsi="Arial" w:eastAsia="宋体" w:cs="Arial"/>
          <w:bCs/>
          <w:kern w:val="0"/>
          <w:sz w:val="18"/>
          <w:szCs w:val="18"/>
        </w:rPr>
        <w:t>and washable type filter to be mounted on turbocharger.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进气系统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进气滤清器为干式、可洗型滤清器，安装在增压器上。</w:t>
      </w:r>
    </w:p>
    <w:p>
      <w:pPr>
        <w:spacing w:beforeLines="50" w:afterLines="50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2</w:t>
      </w:r>
      <w:r>
        <w:rPr>
          <w:rFonts w:ascii="Arial" w:hAnsi="Arial" w:cs="Arial"/>
          <w:b/>
          <w:bCs/>
          <w:kern w:val="0"/>
          <w:sz w:val="18"/>
          <w:szCs w:val="18"/>
        </w:rPr>
        <w:t>.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2.6</w:t>
      </w:r>
      <w:r>
        <w:rPr>
          <w:rFonts w:ascii="Arial" w:hAnsi="Arial" w:cs="Arial"/>
          <w:b/>
          <w:bCs/>
          <w:kern w:val="0"/>
          <w:sz w:val="18"/>
          <w:szCs w:val="18"/>
        </w:rPr>
        <w:t xml:space="preserve"> EXHAUST GAS SYSTEM </w:t>
      </w:r>
    </w:p>
    <w:p>
      <w:pPr>
        <w:autoSpaceDE w:val="0"/>
        <w:autoSpaceDN w:val="0"/>
        <w:adjustRightInd w:val="0"/>
        <w:spacing w:beforeLines="50" w:afterLines="50"/>
        <w:ind w:left="420" w:leftChars="2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ascii="ArialMT" w:hAnsi="ArialMT" w:cs="ArialMT"/>
          <w:kern w:val="0"/>
          <w:sz w:val="18"/>
          <w:szCs w:val="18"/>
        </w:rPr>
        <w:t>Exhaust gas of the engine flows out from turbocharger to atmosphere via expansion joint and silencer.</w:t>
      </w:r>
    </w:p>
    <w:p>
      <w:pPr>
        <w:autoSpaceDE w:val="0"/>
        <w:autoSpaceDN w:val="0"/>
        <w:adjustRightInd w:val="0"/>
        <w:ind w:left="630" w:leftChars="3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ascii="ArialMT" w:hAnsi="ArialMT" w:cs="ArialMT"/>
          <w:kern w:val="0"/>
          <w:sz w:val="18"/>
          <w:szCs w:val="18"/>
        </w:rPr>
        <w:t xml:space="preserve">- Total pressure loss in the exhaust gas system : max. </w:t>
      </w:r>
      <w:r>
        <w:rPr>
          <w:rFonts w:hint="eastAsia" w:ascii="ArialMT" w:hAnsi="ArialMT" w:cs="ArialMT"/>
          <w:kern w:val="0"/>
          <w:sz w:val="18"/>
          <w:szCs w:val="18"/>
        </w:rPr>
        <w:t>2.5kPa</w:t>
      </w:r>
    </w:p>
    <w:p>
      <w:pPr>
        <w:autoSpaceDE w:val="0"/>
        <w:autoSpaceDN w:val="0"/>
        <w:adjustRightInd w:val="0"/>
        <w:ind w:left="630" w:leftChars="3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ascii="ArialMT" w:hAnsi="ArialMT" w:cs="ArialMT"/>
          <w:kern w:val="0"/>
          <w:sz w:val="18"/>
          <w:szCs w:val="18"/>
        </w:rPr>
        <w:t>- Exhaust gas silencer : absorption &amp; resonance Type</w:t>
      </w:r>
    </w:p>
    <w:p>
      <w:pPr>
        <w:ind w:left="630" w:leftChars="300"/>
        <w:rPr>
          <w:rFonts w:ascii="ArialMT" w:hAnsi="ArialMT" w:cs="ArialMT"/>
          <w:kern w:val="0"/>
          <w:sz w:val="18"/>
          <w:szCs w:val="18"/>
        </w:rPr>
      </w:pPr>
      <w:r>
        <w:rPr>
          <w:rFonts w:ascii="ArialMT" w:hAnsi="ArialMT" w:cs="ArialMT"/>
          <w:kern w:val="0"/>
          <w:sz w:val="18"/>
          <w:szCs w:val="18"/>
        </w:rPr>
        <w:t>- Exhaust gas boiler unit : Smoke tube type,7 bar.</w:t>
      </w:r>
    </w:p>
    <w:p>
      <w:pPr>
        <w:autoSpaceDE w:val="0"/>
        <w:autoSpaceDN w:val="0"/>
        <w:adjustRightInd w:val="0"/>
        <w:spacing w:beforeLines="50" w:afterLines="50"/>
        <w:ind w:left="420" w:leftChars="200"/>
        <w:jc w:val="left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排气系统</w:t>
      </w:r>
    </w:p>
    <w:p>
      <w:pPr>
        <w:autoSpaceDE w:val="0"/>
        <w:autoSpaceDN w:val="0"/>
        <w:adjustRightInd w:val="0"/>
        <w:spacing w:beforeLines="50" w:afterLines="50"/>
        <w:ind w:left="420" w:leftChars="2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hint="eastAsia" w:ascii="ArialMT" w:hAnsi="ArialMT" w:cs="ArialMT"/>
          <w:kern w:val="0"/>
          <w:sz w:val="18"/>
          <w:szCs w:val="18"/>
        </w:rPr>
        <w:t>发动机排气系统通过膨胀节和消音器从增压器流出到大气中去。</w:t>
      </w:r>
    </w:p>
    <w:p>
      <w:pPr>
        <w:autoSpaceDE w:val="0"/>
        <w:autoSpaceDN w:val="0"/>
        <w:adjustRightInd w:val="0"/>
        <w:ind w:left="630" w:leftChars="300" w:firstLine="90" w:firstLineChars="5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hint="eastAsia" w:ascii="ArialMT" w:hAnsi="ArialMT" w:cs="ArialMT"/>
          <w:kern w:val="0"/>
          <w:sz w:val="18"/>
          <w:szCs w:val="18"/>
        </w:rPr>
        <w:t>排气系统排气背压：最大2.5kPa</w:t>
      </w:r>
    </w:p>
    <w:p>
      <w:pPr>
        <w:autoSpaceDE w:val="0"/>
        <w:autoSpaceDN w:val="0"/>
        <w:adjustRightInd w:val="0"/>
        <w:ind w:left="630" w:leftChars="300" w:firstLine="90" w:firstLineChars="5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hint="eastAsia" w:ascii="ArialMT" w:hAnsi="ArialMT" w:cs="ArialMT"/>
          <w:kern w:val="0"/>
          <w:sz w:val="18"/>
          <w:szCs w:val="18"/>
        </w:rPr>
        <w:t>排气消音器：吸收共振型</w:t>
      </w:r>
    </w:p>
    <w:p>
      <w:pPr>
        <w:ind w:left="630" w:leftChars="300" w:firstLine="90" w:firstLineChars="50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MT" w:hAnsi="ArialMT" w:cs="ArialMT"/>
          <w:kern w:val="0"/>
          <w:sz w:val="18"/>
          <w:szCs w:val="18"/>
        </w:rPr>
        <w:t>排气锅炉：烟道型，0.7MPa</w:t>
      </w:r>
    </w:p>
    <w:p>
      <w:pPr>
        <w:pStyle w:val="3"/>
        <w:rPr>
          <w:sz w:val="28"/>
          <w:szCs w:val="28"/>
        </w:rPr>
      </w:pPr>
      <w:bookmarkStart w:id="26" w:name="_Toc478801111"/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 </w:t>
      </w:r>
      <w:bookmarkEnd w:id="23"/>
      <w:r>
        <w:rPr>
          <w:sz w:val="28"/>
          <w:szCs w:val="28"/>
        </w:rPr>
        <w:t>E</w:t>
      </w:r>
      <w:r>
        <w:rPr>
          <w:rFonts w:hint="eastAsia"/>
          <w:sz w:val="28"/>
          <w:szCs w:val="28"/>
        </w:rPr>
        <w:t>LECTRICAL AUXILIARY SYSTEM电气系统</w:t>
      </w:r>
      <w:bookmarkEnd w:id="26"/>
    </w:p>
    <w:bookmarkEnd w:id="24"/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Electrical system</w:t>
      </w:r>
      <w:r>
        <w:rPr>
          <w:rFonts w:ascii="Arial" w:hAnsi="Arial" w:eastAsia="宋体" w:cs="Arial"/>
          <w:bCs/>
          <w:kern w:val="0"/>
          <w:sz w:val="18"/>
          <w:szCs w:val="18"/>
        </w:rPr>
        <w:t xml:space="preserve"> mainly includes </w:t>
      </w:r>
      <w:bookmarkStart w:id="27" w:name="_Toc381727428"/>
      <w:r>
        <w:rPr>
          <w:rFonts w:hint="eastAsia" w:ascii="Arial" w:hAnsi="Arial" w:eastAsia="宋体" w:cs="Arial"/>
          <w:bCs/>
          <w:kern w:val="0"/>
          <w:sz w:val="18"/>
          <w:szCs w:val="18"/>
        </w:rPr>
        <w:t>medium voltage system, low voltage system, control system, etc.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电气系统主要包括了中压系统、低压系统和控制系统等。</w:t>
      </w:r>
    </w:p>
    <w:p>
      <w:pPr>
        <w:spacing w:beforeLines="50" w:afterLines="50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2.3.1</w:t>
      </w:r>
      <w:r>
        <w:rPr>
          <w:rFonts w:ascii="Arial" w:hAnsi="Arial" w:cs="Arial"/>
          <w:b/>
          <w:bCs/>
          <w:kern w:val="0"/>
          <w:sz w:val="18"/>
          <w:szCs w:val="18"/>
        </w:rPr>
        <w:t xml:space="preserve">PLANT SYSTEM VOLTAGE </w:t>
      </w:r>
    </w:p>
    <w:tbl>
      <w:tblPr>
        <w:tblStyle w:val="22"/>
        <w:tblW w:w="0" w:type="auto"/>
        <w:tblInd w:w="108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4586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Generator</w:t>
            </w:r>
          </w:p>
        </w:tc>
        <w:tc>
          <w:tcPr>
            <w:tcW w:w="4586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AC 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1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kV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, 3PH,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Secondary distribution</w:t>
            </w:r>
          </w:p>
        </w:tc>
        <w:tc>
          <w:tcPr>
            <w:tcW w:w="4586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AC 4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0V,3PH,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Motors</w:t>
            </w:r>
          </w:p>
        </w:tc>
        <w:tc>
          <w:tcPr>
            <w:tcW w:w="4586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AC 4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0V,3PH,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AC control</w:t>
            </w:r>
          </w:p>
        </w:tc>
        <w:tc>
          <w:tcPr>
            <w:tcW w:w="4586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AC 2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3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0V, 1PH,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DC control</w:t>
            </w:r>
          </w:p>
        </w:tc>
        <w:tc>
          <w:tcPr>
            <w:tcW w:w="4586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DC 110V, 2W or 24V,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Grid</w:t>
            </w:r>
          </w:p>
        </w:tc>
        <w:tc>
          <w:tcPr>
            <w:tcW w:w="4586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AC 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  <w:lang w:val="en-US" w:eastAsia="zh-CN"/>
              </w:rPr>
              <w:t>6.6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kV, 3PH, </w:t>
            </w:r>
          </w:p>
        </w:tc>
      </w:tr>
      <w:bookmarkEnd w:id="27"/>
    </w:tbl>
    <w:p>
      <w:pPr>
        <w:spacing w:beforeLines="50"/>
        <w:rPr>
          <w:rFonts w:ascii="Arial" w:hAnsi="Arial" w:cs="Arial"/>
          <w:b/>
          <w:bCs/>
          <w:kern w:val="0"/>
          <w:sz w:val="18"/>
          <w:szCs w:val="18"/>
        </w:rPr>
      </w:pPr>
      <w:bookmarkStart w:id="28" w:name="_Toc381727434"/>
    </w:p>
    <w:p>
      <w:pPr>
        <w:spacing w:beforeLines="50"/>
        <w:rPr>
          <w:rFonts w:ascii="Arial" w:hAnsi="Arial" w:cs="Arial"/>
          <w:b/>
          <w:bCs/>
          <w:kern w:val="0"/>
          <w:sz w:val="18"/>
          <w:szCs w:val="18"/>
        </w:rPr>
      </w:pPr>
    </w:p>
    <w:p>
      <w:pPr>
        <w:spacing w:beforeLines="50"/>
        <w:rPr>
          <w:rFonts w:ascii="Arial" w:hAnsi="Arial" w:cs="Arial"/>
          <w:b/>
          <w:bCs/>
          <w:kern w:val="0"/>
          <w:sz w:val="18"/>
          <w:szCs w:val="18"/>
        </w:rPr>
      </w:pPr>
    </w:p>
    <w:p>
      <w:pPr>
        <w:spacing w:beforeLines="50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电站系统电压</w:t>
      </w:r>
    </w:p>
    <w:tbl>
      <w:tblPr>
        <w:tblStyle w:val="22"/>
        <w:tblW w:w="0" w:type="auto"/>
        <w:tblInd w:w="108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4586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发电机</w:t>
            </w:r>
          </w:p>
        </w:tc>
        <w:tc>
          <w:tcPr>
            <w:tcW w:w="4586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AC 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1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kV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, 3PH,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二次分配</w:t>
            </w:r>
          </w:p>
        </w:tc>
        <w:tc>
          <w:tcPr>
            <w:tcW w:w="4586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AC 4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0V,3PH,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马达</w:t>
            </w:r>
          </w:p>
        </w:tc>
        <w:tc>
          <w:tcPr>
            <w:tcW w:w="4586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AC 4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0V,3PH,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交流控制</w:t>
            </w:r>
          </w:p>
        </w:tc>
        <w:tc>
          <w:tcPr>
            <w:tcW w:w="4586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AC 2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3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0V, 1PH,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直流控制</w:t>
            </w:r>
          </w:p>
        </w:tc>
        <w:tc>
          <w:tcPr>
            <w:tcW w:w="4586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DC 110V, 2W or 24V,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电网</w:t>
            </w:r>
          </w:p>
        </w:tc>
        <w:tc>
          <w:tcPr>
            <w:tcW w:w="4586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AC 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  <w:lang w:val="en-US" w:eastAsia="zh-CN"/>
              </w:rPr>
              <w:t>6.6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kV, 3PH, </w:t>
            </w:r>
          </w:p>
        </w:tc>
      </w:tr>
    </w:tbl>
    <w:p>
      <w:pPr>
        <w:spacing w:beforeLines="50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2</w:t>
      </w:r>
      <w:r>
        <w:rPr>
          <w:rFonts w:ascii="Arial" w:hAnsi="Arial" w:cs="Arial"/>
          <w:b/>
          <w:bCs/>
          <w:kern w:val="0"/>
          <w:sz w:val="18"/>
          <w:szCs w:val="18"/>
        </w:rPr>
        <w:t>.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Arial" w:hAnsi="Arial" w:cs="Arial"/>
          <w:b/>
          <w:bCs/>
          <w:kern w:val="0"/>
          <w:sz w:val="18"/>
          <w:szCs w:val="18"/>
        </w:rPr>
        <w:t>.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2</w:t>
      </w:r>
      <w:r>
        <w:rPr>
          <w:rFonts w:ascii="Arial" w:hAnsi="Arial" w:cs="Arial"/>
          <w:b/>
          <w:bCs/>
          <w:kern w:val="0"/>
          <w:sz w:val="18"/>
          <w:szCs w:val="18"/>
        </w:rPr>
        <w:t xml:space="preserve"> </w:t>
      </w:r>
      <w:r>
        <w:rPr>
          <w:rFonts w:hint="eastAsia" w:ascii="Arial" w:hAnsi="Arial" w:cs="Arial"/>
          <w:b/>
          <w:bCs/>
          <w:kern w:val="0"/>
          <w:sz w:val="18"/>
          <w:szCs w:val="18"/>
          <w:lang w:val="en-US" w:eastAsia="zh-CN"/>
        </w:rPr>
        <w:t>6.6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kV</w:t>
      </w:r>
      <w:r>
        <w:rPr>
          <w:rFonts w:ascii="Arial" w:hAnsi="Arial" w:cs="Arial"/>
          <w:b/>
          <w:bCs/>
          <w:kern w:val="0"/>
          <w:sz w:val="18"/>
          <w:szCs w:val="18"/>
        </w:rPr>
        <w:t xml:space="preserve"> SWITCHGEARS 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/>
          <w:bCs/>
          <w:kern w:val="0"/>
          <w:sz w:val="18"/>
          <w:szCs w:val="18"/>
          <w:u w:val="single"/>
        </w:rPr>
      </w:pPr>
      <w:r>
        <w:rPr>
          <w:rFonts w:ascii="Arial" w:hAnsi="Arial" w:eastAsia="宋体" w:cs="Arial"/>
          <w:b/>
          <w:bCs/>
          <w:kern w:val="0"/>
          <w:sz w:val="18"/>
          <w:szCs w:val="18"/>
          <w:u w:val="single"/>
        </w:rPr>
        <w:t xml:space="preserve">General description </w:t>
      </w:r>
    </w:p>
    <w:p>
      <w:pPr>
        <w:pStyle w:val="28"/>
        <w:widowControl/>
        <w:numPr>
          <w:ilvl w:val="0"/>
          <w:numId w:val="2"/>
        </w:numPr>
        <w:spacing w:line="207" w:lineRule="atLeast"/>
        <w:ind w:firstLineChars="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  <w:lang w:val="en-US" w:eastAsia="zh-CN"/>
        </w:rPr>
        <w:t>6.6</w:t>
      </w:r>
      <w:r>
        <w:rPr>
          <w:rFonts w:ascii="Arial" w:hAnsi="Arial" w:eastAsia="宋体" w:cs="Arial"/>
          <w:bCs/>
          <w:kern w:val="0"/>
          <w:sz w:val="18"/>
          <w:szCs w:val="18"/>
        </w:rPr>
        <w:t>kV switchgear shall be indoor, metal-enclosed, floor mounted, draw out type.</w:t>
      </w:r>
    </w:p>
    <w:p>
      <w:pPr>
        <w:pStyle w:val="28"/>
        <w:widowControl/>
        <w:spacing w:line="207" w:lineRule="atLeast"/>
        <w:ind w:left="570" w:firstLine="0" w:firstLineChars="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Meters, relays, switches and lamps will be flush mounted on the respective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 xml:space="preserve"> </w:t>
      </w:r>
      <w:r>
        <w:rPr>
          <w:rFonts w:ascii="Arial" w:hAnsi="Arial" w:eastAsia="宋体" w:cs="Arial"/>
          <w:bCs/>
          <w:kern w:val="0"/>
          <w:sz w:val="18"/>
          <w:szCs w:val="18"/>
        </w:rPr>
        <w:t>cubicle door or on control cabinet. The degree of protection enclosure will be of IP 41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x</w:t>
      </w:r>
      <w:r>
        <w:rPr>
          <w:rFonts w:ascii="Arial" w:hAnsi="Arial" w:eastAsia="宋体" w:cs="Arial"/>
          <w:bCs/>
          <w:kern w:val="0"/>
          <w:sz w:val="18"/>
          <w:szCs w:val="18"/>
        </w:rPr>
        <w:t>.</w:t>
      </w:r>
    </w:p>
    <w:p>
      <w:pPr>
        <w:pStyle w:val="28"/>
        <w:widowControl/>
        <w:numPr>
          <w:ilvl w:val="0"/>
          <w:numId w:val="2"/>
        </w:numPr>
        <w:spacing w:line="207" w:lineRule="atLeast"/>
        <w:ind w:firstLineChars="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The breakers shall be triple pole, single throw and vacuum circuit breaker</w:t>
      </w:r>
    </w:p>
    <w:p>
      <w:pPr>
        <w:pStyle w:val="28"/>
        <w:widowControl/>
        <w:numPr>
          <w:ilvl w:val="0"/>
          <w:numId w:val="2"/>
        </w:numPr>
        <w:spacing w:line="207" w:lineRule="atLeast"/>
        <w:ind w:firstLineChars="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All the external cables will enter the switchgear through adequate openings at the bottom.</w:t>
      </w:r>
    </w:p>
    <w:p>
      <w:pPr>
        <w:pStyle w:val="28"/>
        <w:widowControl/>
        <w:numPr>
          <w:ilvl w:val="0"/>
          <w:numId w:val="2"/>
        </w:numPr>
        <w:spacing w:line="207" w:lineRule="atLeast"/>
        <w:ind w:firstLineChars="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Current transformers(CT) will be epoxy-resin type. All current transformer secondary will be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 xml:space="preserve"> </w:t>
      </w:r>
      <w:r>
        <w:rPr>
          <w:rFonts w:ascii="Arial" w:hAnsi="Arial" w:eastAsia="宋体" w:cs="Arial"/>
          <w:bCs/>
          <w:kern w:val="0"/>
          <w:sz w:val="18"/>
          <w:szCs w:val="18"/>
        </w:rPr>
        <w:t>connected to short circuiting terminal blocks.</w:t>
      </w:r>
    </w:p>
    <w:p>
      <w:pPr>
        <w:pStyle w:val="28"/>
        <w:widowControl/>
        <w:numPr>
          <w:ilvl w:val="0"/>
          <w:numId w:val="2"/>
        </w:numPr>
        <w:spacing w:line="207" w:lineRule="atLeast"/>
        <w:ind w:firstLineChars="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Potential transformers(PT) will be epoxy-resin type with primary and secondary fuses.</w:t>
      </w:r>
    </w:p>
    <w:p>
      <w:pPr>
        <w:pStyle w:val="28"/>
        <w:widowControl/>
        <w:numPr>
          <w:ilvl w:val="0"/>
          <w:numId w:val="2"/>
        </w:numPr>
        <w:spacing w:line="207" w:lineRule="atLeast"/>
        <w:ind w:firstLineChars="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The accuracy class for CT &amp; PT will be of 1.0 cl. for metering 5P20 for protection.</w:t>
      </w:r>
    </w:p>
    <w:p>
      <w:pPr>
        <w:pStyle w:val="28"/>
        <w:widowControl/>
        <w:numPr>
          <w:ilvl w:val="0"/>
          <w:numId w:val="2"/>
        </w:numPr>
        <w:spacing w:line="207" w:lineRule="atLeast"/>
        <w:ind w:firstLineChars="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The vacuum circuit breaker operating and control circuit will be for 110V DC supplied from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 xml:space="preserve"> </w:t>
      </w:r>
      <w:r>
        <w:rPr>
          <w:rFonts w:ascii="Arial" w:hAnsi="Arial" w:eastAsia="宋体" w:cs="Arial"/>
          <w:bCs/>
          <w:kern w:val="0"/>
          <w:sz w:val="18"/>
          <w:szCs w:val="18"/>
        </w:rPr>
        <w:t>110V DC station which is normally floated with battery and battery charger.</w:t>
      </w:r>
    </w:p>
    <w:p>
      <w:pPr>
        <w:pStyle w:val="28"/>
        <w:widowControl/>
        <w:numPr>
          <w:ilvl w:val="0"/>
          <w:numId w:val="2"/>
        </w:numPr>
        <w:spacing w:line="207" w:lineRule="atLeast"/>
        <w:ind w:firstLineChars="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The switchgear cubicle will be provided with space heaters to prevent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 xml:space="preserve"> </w:t>
      </w:r>
      <w:r>
        <w:rPr>
          <w:rFonts w:ascii="Arial" w:hAnsi="Arial" w:eastAsia="宋体" w:cs="Arial"/>
          <w:bCs/>
          <w:kern w:val="0"/>
          <w:sz w:val="18"/>
          <w:szCs w:val="18"/>
        </w:rPr>
        <w:t>condensation of moisture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 xml:space="preserve"> </w:t>
      </w:r>
      <w:r>
        <w:rPr>
          <w:rFonts w:ascii="Arial" w:hAnsi="Arial" w:eastAsia="宋体" w:cs="Arial"/>
          <w:bCs/>
          <w:kern w:val="0"/>
          <w:sz w:val="18"/>
          <w:szCs w:val="18"/>
        </w:rPr>
        <w:t>within the switchgear.</w:t>
      </w:r>
    </w:p>
    <w:p>
      <w:pPr>
        <w:pStyle w:val="28"/>
        <w:widowControl/>
        <w:numPr>
          <w:ilvl w:val="0"/>
          <w:numId w:val="2"/>
        </w:numPr>
        <w:spacing w:line="207" w:lineRule="atLeast"/>
        <w:ind w:firstLineChars="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For generator feeders, the necessary electrical parameters are to be measured or displayed in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 xml:space="preserve"> </w:t>
      </w:r>
      <w:r>
        <w:rPr>
          <w:rFonts w:ascii="Arial" w:hAnsi="Arial" w:eastAsia="宋体" w:cs="Arial"/>
          <w:bCs/>
          <w:kern w:val="0"/>
          <w:sz w:val="18"/>
          <w:szCs w:val="18"/>
        </w:rPr>
        <w:t>each generator control panel.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/>
          <w:bCs/>
          <w:kern w:val="0"/>
          <w:sz w:val="18"/>
          <w:szCs w:val="18"/>
          <w:u w:val="single"/>
        </w:rPr>
      </w:pPr>
      <w:r>
        <w:rPr>
          <w:rFonts w:ascii="Arial" w:hAnsi="Arial" w:eastAsia="宋体" w:cs="Arial"/>
          <w:b/>
          <w:bCs/>
          <w:kern w:val="0"/>
          <w:sz w:val="18"/>
          <w:szCs w:val="18"/>
          <w:u w:val="single"/>
        </w:rPr>
        <w:t>Particulars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2"/>
        <w:gridCol w:w="4870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2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Type</w:t>
            </w:r>
          </w:p>
        </w:tc>
        <w:tc>
          <w:tcPr>
            <w:tcW w:w="4870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KYN28-24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2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Rated voltage </w:t>
            </w:r>
          </w:p>
        </w:tc>
        <w:tc>
          <w:tcPr>
            <w:tcW w:w="4870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24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kV 3PH, 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0Hz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2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Service voltage </w:t>
            </w:r>
          </w:p>
        </w:tc>
        <w:tc>
          <w:tcPr>
            <w:tcW w:w="4870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  <w:lang w:val="en-US" w:eastAsia="zh-CN"/>
              </w:rPr>
              <w:t>6.6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kV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 3PH, 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0Hz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2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Ground system </w:t>
            </w:r>
          </w:p>
        </w:tc>
        <w:tc>
          <w:tcPr>
            <w:tcW w:w="4870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Solidly grounded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2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Control power </w:t>
            </w:r>
          </w:p>
        </w:tc>
        <w:tc>
          <w:tcPr>
            <w:tcW w:w="4870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DC110V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2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Switch gear main bus current 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630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/1250A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2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Material of busbar </w:t>
            </w:r>
          </w:p>
        </w:tc>
        <w:tc>
          <w:tcPr>
            <w:tcW w:w="4870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Copper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2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Circuit breaker </w:t>
            </w:r>
          </w:p>
        </w:tc>
        <w:tc>
          <w:tcPr>
            <w:tcW w:w="4870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Type: Draw out type, VCB </w:t>
            </w:r>
          </w:p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Rate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d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 voltage: 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24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kV, 3PH </w:t>
            </w:r>
          </w:p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Rated current: 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630A</w:t>
            </w:r>
          </w:p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Rated interrupting current: 25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k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</w:t>
            </w:r>
          </w:p>
        </w:tc>
      </w:tr>
    </w:tbl>
    <w:p>
      <w:pPr>
        <w:widowControl/>
        <w:spacing w:line="207" w:lineRule="atLeast"/>
        <w:ind w:left="210" w:leftChars="100"/>
        <w:jc w:val="left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开关柜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/>
          <w:bCs/>
          <w:kern w:val="0"/>
          <w:sz w:val="18"/>
          <w:szCs w:val="18"/>
          <w:u w:val="single"/>
        </w:rPr>
      </w:pPr>
      <w:r>
        <w:rPr>
          <w:rFonts w:hint="eastAsia" w:ascii="Arial" w:hAnsi="Arial" w:eastAsia="宋体" w:cs="Arial"/>
          <w:b/>
          <w:bCs/>
          <w:kern w:val="0"/>
          <w:sz w:val="18"/>
          <w:szCs w:val="18"/>
          <w:u w:val="single"/>
        </w:rPr>
        <w:t>综述</w:t>
      </w:r>
    </w:p>
    <w:p>
      <w:pPr>
        <w:pStyle w:val="28"/>
        <w:widowControl/>
        <w:numPr>
          <w:ilvl w:val="0"/>
          <w:numId w:val="3"/>
        </w:numPr>
        <w:spacing w:line="207" w:lineRule="atLeast"/>
        <w:ind w:firstLineChars="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  <w:lang w:val="en-US" w:eastAsia="zh-CN"/>
        </w:rPr>
        <w:t>6.6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kV开关柜是户内、金属密封、地板安装、抽出性型</w:t>
      </w:r>
    </w:p>
    <w:p>
      <w:pPr>
        <w:pStyle w:val="28"/>
        <w:widowControl/>
        <w:spacing w:line="207" w:lineRule="atLeast"/>
        <w:ind w:left="570" w:firstLine="0" w:firstLineChars="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仪表、继电器、转换开关和指示灯安装在各自的柜体面板和控制柜内。柜体的防护等级为IP4x。</w:t>
      </w:r>
    </w:p>
    <w:p>
      <w:pPr>
        <w:pStyle w:val="28"/>
        <w:widowControl/>
        <w:numPr>
          <w:ilvl w:val="0"/>
          <w:numId w:val="3"/>
        </w:numPr>
        <w:spacing w:line="207" w:lineRule="atLeast"/>
        <w:ind w:firstLineChars="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断路器是三极、单掷的真空断路器。</w:t>
      </w:r>
    </w:p>
    <w:p>
      <w:pPr>
        <w:pStyle w:val="28"/>
        <w:widowControl/>
        <w:numPr>
          <w:ilvl w:val="0"/>
          <w:numId w:val="3"/>
        </w:numPr>
        <w:spacing w:line="207" w:lineRule="atLeast"/>
        <w:ind w:firstLineChars="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所有的外部电缆通过底部足够的开孔进入开关柜。</w:t>
      </w:r>
    </w:p>
    <w:p>
      <w:pPr>
        <w:pStyle w:val="28"/>
        <w:widowControl/>
        <w:numPr>
          <w:ilvl w:val="0"/>
          <w:numId w:val="3"/>
        </w:numPr>
        <w:spacing w:line="207" w:lineRule="atLeast"/>
        <w:ind w:firstLineChars="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电流互感器（CT）为环氧树脂型。所有电流互感器的二次侧连接到短路的接线端子上。</w:t>
      </w:r>
    </w:p>
    <w:p>
      <w:pPr>
        <w:pStyle w:val="28"/>
        <w:widowControl/>
        <w:numPr>
          <w:ilvl w:val="0"/>
          <w:numId w:val="3"/>
        </w:numPr>
        <w:spacing w:line="207" w:lineRule="atLeast"/>
        <w:ind w:firstLineChars="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电压互感器（PT）带有一次和二次熔断器的环氧树脂型。</w:t>
      </w:r>
    </w:p>
    <w:p>
      <w:pPr>
        <w:pStyle w:val="28"/>
        <w:widowControl/>
        <w:numPr>
          <w:ilvl w:val="0"/>
          <w:numId w:val="3"/>
        </w:numPr>
        <w:spacing w:line="207" w:lineRule="atLeast"/>
        <w:ind w:firstLineChars="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CT和PT的精度等级是为保护测量5P20用的1.0级。</w:t>
      </w:r>
    </w:p>
    <w:p>
      <w:pPr>
        <w:pStyle w:val="28"/>
        <w:widowControl/>
        <w:numPr>
          <w:ilvl w:val="0"/>
          <w:numId w:val="3"/>
        </w:numPr>
        <w:spacing w:line="207" w:lineRule="atLeast"/>
        <w:ind w:firstLineChars="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真空断路器的运行和控制线圈是来自于110V直流站供应的DC110V。</w:t>
      </w:r>
    </w:p>
    <w:p>
      <w:pPr>
        <w:pStyle w:val="28"/>
        <w:widowControl/>
        <w:numPr>
          <w:ilvl w:val="0"/>
          <w:numId w:val="3"/>
        </w:numPr>
        <w:spacing w:line="207" w:lineRule="atLeast"/>
        <w:ind w:firstLineChars="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开关柜内安装有空间加热器，以防止柜内的水汽凝结。</w:t>
      </w:r>
    </w:p>
    <w:p>
      <w:pPr>
        <w:pStyle w:val="28"/>
        <w:widowControl/>
        <w:numPr>
          <w:ilvl w:val="0"/>
          <w:numId w:val="3"/>
        </w:numPr>
        <w:spacing w:line="207" w:lineRule="atLeast"/>
        <w:ind w:firstLineChars="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对于发电机馈线，在每个发电机控制屏上测量和显示必要的电气参数。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/>
          <w:bCs/>
          <w:kern w:val="0"/>
          <w:sz w:val="18"/>
          <w:szCs w:val="18"/>
          <w:u w:val="single"/>
        </w:rPr>
      </w:pPr>
      <w:r>
        <w:rPr>
          <w:rFonts w:hint="eastAsia" w:ascii="Arial" w:hAnsi="Arial" w:eastAsia="宋体" w:cs="Arial"/>
          <w:b/>
          <w:bCs/>
          <w:kern w:val="0"/>
          <w:sz w:val="18"/>
          <w:szCs w:val="18"/>
        </w:rPr>
        <w:t>详情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2"/>
        <w:gridCol w:w="4870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2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型号</w:t>
            </w:r>
          </w:p>
        </w:tc>
        <w:tc>
          <w:tcPr>
            <w:tcW w:w="4870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KYN28-24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2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额定电压</w:t>
            </w:r>
          </w:p>
        </w:tc>
        <w:tc>
          <w:tcPr>
            <w:tcW w:w="4870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24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kV 3PH, 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0Hz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2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供电电压</w:t>
            </w:r>
          </w:p>
        </w:tc>
        <w:tc>
          <w:tcPr>
            <w:tcW w:w="4870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  <w:lang w:val="en-US" w:eastAsia="zh-CN"/>
              </w:rPr>
              <w:t>6.6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kV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 3PH, 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0Hz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2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接地系统</w:t>
            </w:r>
          </w:p>
        </w:tc>
        <w:tc>
          <w:tcPr>
            <w:tcW w:w="4870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直接接地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2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控制电源</w:t>
            </w:r>
          </w:p>
        </w:tc>
        <w:tc>
          <w:tcPr>
            <w:tcW w:w="4870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DC110V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2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开关主母线电流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630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/1250A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2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母线材料</w:t>
            </w:r>
          </w:p>
        </w:tc>
        <w:tc>
          <w:tcPr>
            <w:tcW w:w="4870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铜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2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断路器</w:t>
            </w:r>
          </w:p>
        </w:tc>
        <w:tc>
          <w:tcPr>
            <w:tcW w:w="4870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型号：抽出型，真空断路器</w:t>
            </w:r>
          </w:p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额定电压：24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kV, 3PH</w:t>
            </w:r>
          </w:p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额定电流：630A/1250A</w:t>
            </w:r>
          </w:p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额定分断电流：25kA</w:t>
            </w:r>
          </w:p>
        </w:tc>
      </w:tr>
    </w:tbl>
    <w:p>
      <w:pPr>
        <w:autoSpaceDE w:val="0"/>
        <w:autoSpaceDN w:val="0"/>
        <w:adjustRightInd w:val="0"/>
        <w:spacing w:beforeLines="50" w:afterLines="50"/>
        <w:jc w:val="left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2</w:t>
      </w:r>
      <w:r>
        <w:rPr>
          <w:rFonts w:ascii="Arial" w:hAnsi="Arial" w:cs="Arial"/>
          <w:b/>
          <w:bCs/>
          <w:kern w:val="0"/>
          <w:sz w:val="18"/>
          <w:szCs w:val="18"/>
        </w:rPr>
        <w:t>.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Arial" w:hAnsi="Arial" w:cs="Arial"/>
          <w:b/>
          <w:bCs/>
          <w:kern w:val="0"/>
          <w:sz w:val="18"/>
          <w:szCs w:val="18"/>
        </w:rPr>
        <w:t>.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Arial" w:hAnsi="Arial" w:cs="Arial"/>
          <w:b/>
          <w:bCs/>
          <w:kern w:val="0"/>
          <w:sz w:val="18"/>
          <w:szCs w:val="18"/>
        </w:rPr>
        <w:t xml:space="preserve"> 4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0</w:t>
      </w:r>
      <w:r>
        <w:rPr>
          <w:rFonts w:ascii="Arial" w:hAnsi="Arial" w:cs="Arial"/>
          <w:b/>
          <w:bCs/>
          <w:kern w:val="0"/>
          <w:sz w:val="18"/>
          <w:szCs w:val="18"/>
        </w:rPr>
        <w:t>0V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kern w:val="0"/>
          <w:sz w:val="18"/>
          <w:szCs w:val="18"/>
        </w:rPr>
        <w:t>SWITCHGEARS/MCC/DISTRIBUTION BOARDS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 xml:space="preserve"> 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/>
          <w:bCs/>
          <w:kern w:val="0"/>
          <w:sz w:val="18"/>
          <w:szCs w:val="18"/>
          <w:u w:val="single"/>
        </w:rPr>
      </w:pPr>
      <w:r>
        <w:rPr>
          <w:rFonts w:ascii="Arial" w:hAnsi="Arial" w:eastAsia="宋体" w:cs="Arial"/>
          <w:b/>
          <w:bCs/>
          <w:kern w:val="0"/>
          <w:sz w:val="18"/>
          <w:szCs w:val="18"/>
          <w:u w:val="single"/>
        </w:rPr>
        <w:t xml:space="preserve">General description </w:t>
      </w:r>
    </w:p>
    <w:p>
      <w:pPr>
        <w:pStyle w:val="28"/>
        <w:widowControl/>
        <w:numPr>
          <w:ilvl w:val="0"/>
          <w:numId w:val="4"/>
        </w:numPr>
        <w:spacing w:line="207" w:lineRule="atLeast"/>
        <w:ind w:firstLineChars="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L.V switchgear will be metal-enclosed, free-standing, dead front structure with electrically operated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 xml:space="preserve"> </w:t>
      </w:r>
      <w:r>
        <w:rPr>
          <w:rFonts w:ascii="Arial" w:hAnsi="Arial" w:eastAsia="宋体" w:cs="Arial"/>
          <w:bCs/>
          <w:kern w:val="0"/>
          <w:sz w:val="18"/>
          <w:szCs w:val="18"/>
        </w:rPr>
        <w:t>draw out type air circuit breaker suitable for indoor installation.</w:t>
      </w:r>
    </w:p>
    <w:p>
      <w:pPr>
        <w:pStyle w:val="28"/>
        <w:widowControl/>
        <w:numPr>
          <w:ilvl w:val="0"/>
          <w:numId w:val="4"/>
        </w:numPr>
        <w:spacing w:line="207" w:lineRule="atLeast"/>
        <w:ind w:firstLineChars="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The air circuit breaker will be 3-pole, 600V class air circuit breaker (ACB) with suitable rating of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 xml:space="preserve"> </w:t>
      </w:r>
      <w:r>
        <w:rPr>
          <w:rFonts w:ascii="Arial" w:hAnsi="Arial" w:eastAsia="宋体" w:cs="Arial"/>
          <w:bCs/>
          <w:kern w:val="0"/>
          <w:sz w:val="18"/>
          <w:szCs w:val="18"/>
        </w:rPr>
        <w:t>continuous current rating and interrupting rating respectively.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/>
          <w:bCs/>
          <w:kern w:val="0"/>
          <w:sz w:val="18"/>
          <w:szCs w:val="18"/>
          <w:u w:val="single"/>
        </w:rPr>
      </w:pPr>
      <w:r>
        <w:rPr>
          <w:rFonts w:ascii="Arial" w:hAnsi="Arial" w:eastAsia="宋体" w:cs="Arial"/>
          <w:b/>
          <w:bCs/>
          <w:kern w:val="0"/>
          <w:sz w:val="18"/>
          <w:szCs w:val="18"/>
          <w:u w:val="single"/>
        </w:rPr>
        <w:t>Specification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5437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bookmarkStart w:id="29" w:name="OLE_LINK10"/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Type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Metal enclosed type for indoor service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Rated voltage</w:t>
            </w:r>
          </w:p>
        </w:tc>
        <w:tc>
          <w:tcPr>
            <w:tcW w:w="5437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600VAC,3PH,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0H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z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Service voltage</w:t>
            </w:r>
          </w:p>
        </w:tc>
        <w:tc>
          <w:tcPr>
            <w:tcW w:w="5437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4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0VAC,3PH,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0H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z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Ground system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Solidly grounded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Control power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110VDC for ACB and 2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3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0VAC, 1Ph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Bus</w:t>
            </w:r>
          </w:p>
        </w:tc>
        <w:tc>
          <w:tcPr>
            <w:tcW w:w="5437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Copper bus with current rating as required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Merge w:val="restart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Circuit breake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r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firstLine="180" w:firstLine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Air circuit breaker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2665" w:type="dxa"/>
            <w:vMerge w:val="continue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5437" w:type="dxa"/>
            <w:tcBorders>
              <w:bottom w:val="single" w:color="auto" w:sz="4" w:space="0"/>
            </w:tcBorders>
          </w:tcPr>
          <w:p>
            <w:pPr>
              <w:pStyle w:val="28"/>
              <w:widowControl/>
              <w:numPr>
                <w:ilvl w:val="0"/>
                <w:numId w:val="5"/>
              </w:numPr>
              <w:spacing w:line="207" w:lineRule="atLeast"/>
              <w:ind w:firstLineChars="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Type : Draw out type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 xml:space="preserve"> </w:t>
            </w:r>
          </w:p>
          <w:p>
            <w:pPr>
              <w:pStyle w:val="28"/>
              <w:widowControl/>
              <w:numPr>
                <w:ilvl w:val="0"/>
                <w:numId w:val="5"/>
              </w:numPr>
              <w:spacing w:line="207" w:lineRule="atLeast"/>
              <w:ind w:firstLineChars="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Rate voltage: 600V, 3PH, 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0Hz</w:t>
            </w:r>
          </w:p>
          <w:p>
            <w:pPr>
              <w:pStyle w:val="28"/>
              <w:widowControl/>
              <w:numPr>
                <w:ilvl w:val="0"/>
                <w:numId w:val="5"/>
              </w:numPr>
              <w:spacing w:line="207" w:lineRule="atLeast"/>
              <w:ind w:firstLineChars="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Rated current: 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63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0A</w:t>
            </w:r>
          </w:p>
          <w:p>
            <w:pPr>
              <w:pStyle w:val="28"/>
              <w:widowControl/>
              <w:numPr>
                <w:ilvl w:val="0"/>
                <w:numId w:val="5"/>
              </w:numPr>
              <w:spacing w:line="207" w:lineRule="atLeast"/>
              <w:ind w:firstLineChars="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Rated interrupting current : 65kA SYMM.</w:t>
            </w:r>
          </w:p>
          <w:p>
            <w:pPr>
              <w:pStyle w:val="28"/>
              <w:widowControl/>
              <w:numPr>
                <w:ilvl w:val="0"/>
                <w:numId w:val="5"/>
              </w:numPr>
              <w:spacing w:line="207" w:lineRule="atLeast"/>
              <w:ind w:firstLineChars="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Operating type : Motor spring type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 xml:space="preserve"> </w:t>
            </w:r>
          </w:p>
          <w:p>
            <w:pPr>
              <w:pStyle w:val="28"/>
              <w:widowControl/>
              <w:numPr>
                <w:ilvl w:val="0"/>
                <w:numId w:val="5"/>
              </w:numPr>
              <w:spacing w:line="207" w:lineRule="atLeast"/>
              <w:ind w:firstLineChars="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Over current trip : Direct acting trip device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 xml:space="preserve"> </w:t>
            </w:r>
          </w:p>
          <w:p>
            <w:pPr>
              <w:pStyle w:val="28"/>
              <w:widowControl/>
              <w:numPr>
                <w:ilvl w:val="0"/>
                <w:numId w:val="5"/>
              </w:numPr>
              <w:spacing w:line="207" w:lineRule="atLeast"/>
              <w:ind w:firstLineChars="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No of poles: 3p</w:t>
            </w:r>
          </w:p>
        </w:tc>
      </w:tr>
      <w:bookmarkEnd w:id="29"/>
    </w:tbl>
    <w:p>
      <w:pPr>
        <w:widowControl/>
        <w:spacing w:line="207" w:lineRule="atLeast"/>
        <w:ind w:left="210" w:leftChars="100"/>
        <w:jc w:val="left"/>
        <w:rPr>
          <w:rFonts w:ascii="Arial" w:hAnsi="Arial" w:cs="Arial"/>
          <w:b/>
          <w:bCs/>
          <w:kern w:val="0"/>
          <w:sz w:val="18"/>
          <w:szCs w:val="18"/>
        </w:rPr>
      </w:pPr>
    </w:p>
    <w:p>
      <w:pPr>
        <w:widowControl/>
        <w:spacing w:line="207" w:lineRule="atLeast"/>
        <w:ind w:left="210" w:leftChars="100"/>
        <w:jc w:val="left"/>
        <w:rPr>
          <w:rFonts w:ascii="Arial" w:hAnsi="Arial" w:cs="Arial"/>
          <w:b/>
          <w:bCs/>
          <w:kern w:val="0"/>
          <w:sz w:val="18"/>
          <w:szCs w:val="18"/>
        </w:rPr>
      </w:pPr>
    </w:p>
    <w:p>
      <w:pPr>
        <w:widowControl/>
        <w:spacing w:line="207" w:lineRule="atLeast"/>
        <w:ind w:left="210" w:leftChars="100"/>
        <w:jc w:val="left"/>
        <w:rPr>
          <w:rFonts w:ascii="Arial" w:hAnsi="Arial" w:cs="Arial"/>
          <w:b/>
          <w:bCs/>
          <w:kern w:val="0"/>
          <w:sz w:val="18"/>
          <w:szCs w:val="18"/>
        </w:rPr>
      </w:pPr>
    </w:p>
    <w:p>
      <w:pPr>
        <w:widowControl/>
        <w:spacing w:line="207" w:lineRule="atLeast"/>
        <w:ind w:left="210" w:leftChars="100"/>
        <w:jc w:val="left"/>
        <w:rPr>
          <w:rFonts w:ascii="Arial" w:hAnsi="Arial" w:cs="Arial"/>
          <w:b/>
          <w:bCs/>
          <w:kern w:val="0"/>
          <w:sz w:val="18"/>
          <w:szCs w:val="18"/>
        </w:rPr>
      </w:pPr>
    </w:p>
    <w:p>
      <w:pPr>
        <w:widowControl/>
        <w:spacing w:line="207" w:lineRule="atLeast"/>
        <w:ind w:left="210" w:leftChars="100"/>
        <w:jc w:val="left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400V开关柜/MCC/配电板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/>
          <w:bCs/>
          <w:kern w:val="0"/>
          <w:sz w:val="18"/>
          <w:szCs w:val="18"/>
          <w:u w:val="single"/>
        </w:rPr>
      </w:pPr>
      <w:r>
        <w:rPr>
          <w:rFonts w:hint="eastAsia" w:ascii="Arial" w:hAnsi="Arial" w:eastAsia="宋体" w:cs="Arial"/>
          <w:b/>
          <w:bCs/>
          <w:kern w:val="0"/>
          <w:sz w:val="18"/>
          <w:szCs w:val="18"/>
          <w:u w:val="single"/>
        </w:rPr>
        <w:t>综述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1）低压开关柜是带有可操作的抽出式空气断路器，适合户内安装的，金属密封的、独立的、框架式结构。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2）空气断路器是3极，600V空气断路器(ACB)，带有连续和分断电流额定值合适的等级。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/>
          <w:bCs/>
          <w:kern w:val="0"/>
          <w:sz w:val="18"/>
          <w:szCs w:val="18"/>
          <w:u w:val="single"/>
        </w:rPr>
      </w:pPr>
      <w:r>
        <w:rPr>
          <w:rFonts w:hint="eastAsia" w:ascii="Arial" w:hAnsi="Arial" w:eastAsia="宋体" w:cs="Arial"/>
          <w:b/>
          <w:bCs/>
          <w:kern w:val="0"/>
          <w:sz w:val="18"/>
          <w:szCs w:val="18"/>
          <w:u w:val="single"/>
        </w:rPr>
        <w:t>规格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5437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型号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为屋内检修的金属密封型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额定电压</w:t>
            </w:r>
          </w:p>
        </w:tc>
        <w:tc>
          <w:tcPr>
            <w:tcW w:w="5437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600VAC,3PH,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0Hz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供电电压</w:t>
            </w:r>
          </w:p>
        </w:tc>
        <w:tc>
          <w:tcPr>
            <w:tcW w:w="5437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4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0VAC,3PH,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0Hz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接地系统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直接接地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控制电源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110VDC for ACB and 2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3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0VAC, 1Ph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母线</w:t>
            </w:r>
          </w:p>
        </w:tc>
        <w:tc>
          <w:tcPr>
            <w:tcW w:w="5437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按照规定额定电流的铜母线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Merge w:val="restart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断路器</w:t>
            </w:r>
          </w:p>
        </w:tc>
        <w:tc>
          <w:tcPr>
            <w:tcW w:w="5437" w:type="dxa"/>
          </w:tcPr>
          <w:p>
            <w:pPr>
              <w:spacing w:line="207" w:lineRule="atLeast"/>
              <w:ind w:firstLine="180" w:firstLine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空气断路器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2665" w:type="dxa"/>
            <w:vMerge w:val="continue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5437" w:type="dxa"/>
            <w:tcBorders>
              <w:bottom w:val="single" w:color="auto" w:sz="4" w:space="0"/>
            </w:tcBorders>
          </w:tcPr>
          <w:p>
            <w:pPr>
              <w:pStyle w:val="28"/>
              <w:widowControl/>
              <w:numPr>
                <w:ilvl w:val="0"/>
                <w:numId w:val="6"/>
              </w:numPr>
              <w:spacing w:line="207" w:lineRule="atLeast"/>
              <w:ind w:firstLineChars="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型号：抽出型</w:t>
            </w:r>
          </w:p>
          <w:p>
            <w:pPr>
              <w:pStyle w:val="28"/>
              <w:widowControl/>
              <w:numPr>
                <w:ilvl w:val="0"/>
                <w:numId w:val="6"/>
              </w:numPr>
              <w:spacing w:line="207" w:lineRule="atLeast"/>
              <w:ind w:firstLineChars="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额定电压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: 600V, 3PH, 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0Hz</w:t>
            </w:r>
          </w:p>
          <w:p>
            <w:pPr>
              <w:pStyle w:val="28"/>
              <w:widowControl/>
              <w:numPr>
                <w:ilvl w:val="0"/>
                <w:numId w:val="6"/>
              </w:numPr>
              <w:spacing w:line="207" w:lineRule="atLeast"/>
              <w:ind w:firstLineChars="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额定电流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: 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63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0A</w:t>
            </w:r>
          </w:p>
          <w:p>
            <w:pPr>
              <w:pStyle w:val="28"/>
              <w:widowControl/>
              <w:numPr>
                <w:ilvl w:val="0"/>
                <w:numId w:val="6"/>
              </w:numPr>
              <w:spacing w:line="207" w:lineRule="atLeast"/>
              <w:ind w:firstLineChars="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分断电流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 : 65kA SYMM.</w:t>
            </w:r>
          </w:p>
          <w:p>
            <w:pPr>
              <w:pStyle w:val="28"/>
              <w:widowControl/>
              <w:numPr>
                <w:ilvl w:val="0"/>
                <w:numId w:val="6"/>
              </w:numPr>
              <w:spacing w:line="207" w:lineRule="atLeast"/>
              <w:ind w:firstLineChars="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操作形式：电马达弹簧型</w:t>
            </w:r>
          </w:p>
          <w:p>
            <w:pPr>
              <w:pStyle w:val="28"/>
              <w:widowControl/>
              <w:numPr>
                <w:ilvl w:val="0"/>
                <w:numId w:val="6"/>
              </w:numPr>
              <w:spacing w:line="207" w:lineRule="atLeast"/>
              <w:ind w:firstLineChars="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过流跳闸：直接动作脱扣装置</w:t>
            </w:r>
          </w:p>
          <w:p>
            <w:pPr>
              <w:pStyle w:val="28"/>
              <w:widowControl/>
              <w:numPr>
                <w:ilvl w:val="0"/>
                <w:numId w:val="6"/>
              </w:numPr>
              <w:spacing w:line="207" w:lineRule="atLeast"/>
              <w:ind w:firstLineChars="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极数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: 3p</w:t>
            </w:r>
          </w:p>
        </w:tc>
      </w:tr>
    </w:tbl>
    <w:p>
      <w:pPr>
        <w:autoSpaceDE w:val="0"/>
        <w:autoSpaceDN w:val="0"/>
        <w:adjustRightInd w:val="0"/>
        <w:spacing w:beforeLines="50" w:afterLines="50"/>
        <w:jc w:val="left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2</w:t>
      </w:r>
      <w:r>
        <w:rPr>
          <w:rFonts w:ascii="Arial" w:hAnsi="Arial" w:cs="Arial"/>
          <w:b/>
          <w:bCs/>
          <w:kern w:val="0"/>
          <w:sz w:val="18"/>
          <w:szCs w:val="18"/>
        </w:rPr>
        <w:t>.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Arial" w:hAnsi="Arial" w:cs="Arial"/>
          <w:b/>
          <w:bCs/>
          <w:kern w:val="0"/>
          <w:sz w:val="18"/>
          <w:szCs w:val="18"/>
        </w:rPr>
        <w:t xml:space="preserve">.5 POWER TRANSFORMER </w:t>
      </w:r>
    </w:p>
    <w:p>
      <w:pPr>
        <w:widowControl/>
        <w:spacing w:line="207" w:lineRule="atLeast"/>
        <w:ind w:left="630" w:leftChars="300"/>
        <w:jc w:val="left"/>
        <w:rPr>
          <w:rFonts w:ascii="Arial" w:hAnsi="Arial" w:eastAsia="宋体" w:cs="Arial"/>
          <w:b/>
          <w:bCs/>
          <w:kern w:val="0"/>
          <w:sz w:val="18"/>
          <w:szCs w:val="18"/>
          <w:u w:val="single"/>
        </w:rPr>
      </w:pPr>
      <w:r>
        <w:rPr>
          <w:rFonts w:ascii="Arial" w:hAnsi="Arial" w:eastAsia="宋体" w:cs="Arial"/>
          <w:b/>
          <w:bCs/>
          <w:kern w:val="0"/>
          <w:sz w:val="18"/>
          <w:szCs w:val="18"/>
          <w:u w:val="single"/>
        </w:rPr>
        <w:t xml:space="preserve">Particulars 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5437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2" w:type="dxa"/>
            <w:gridSpan w:val="2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Aux. Transformer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a) Rated voltage 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H.V 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  <w:lang w:val="en-US" w:eastAsia="zh-CN"/>
              </w:rPr>
              <w:t>6.6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kV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L.V 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0.4kV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b) Winding 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H.V 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Delta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L.V 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Wye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c) Vector group </w:t>
            </w:r>
          </w:p>
        </w:tc>
        <w:tc>
          <w:tcPr>
            <w:tcW w:w="5437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Dyn11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d) Capacity 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3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50k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VA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e) Cooling 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oil-immersed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f) Tap changer 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NLTC 2 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×±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2.5% TAPS</w:t>
            </w:r>
          </w:p>
        </w:tc>
      </w:tr>
    </w:tbl>
    <w:p>
      <w:pPr>
        <w:autoSpaceDE w:val="0"/>
        <w:autoSpaceDN w:val="0"/>
        <w:adjustRightInd w:val="0"/>
        <w:spacing w:beforeLines="50" w:afterLines="50"/>
        <w:jc w:val="left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电力变压器</w:t>
      </w:r>
    </w:p>
    <w:p>
      <w:pPr>
        <w:widowControl/>
        <w:spacing w:line="207" w:lineRule="atLeast"/>
        <w:ind w:left="630" w:leftChars="300"/>
        <w:jc w:val="left"/>
        <w:rPr>
          <w:rFonts w:ascii="Arial" w:hAnsi="Arial" w:eastAsia="宋体" w:cs="Arial"/>
          <w:b/>
          <w:bCs/>
          <w:kern w:val="0"/>
          <w:sz w:val="18"/>
          <w:szCs w:val="18"/>
          <w:u w:val="single"/>
        </w:rPr>
      </w:pPr>
      <w:r>
        <w:rPr>
          <w:rFonts w:hint="eastAsia" w:ascii="Arial" w:hAnsi="Arial" w:eastAsia="宋体" w:cs="Arial"/>
          <w:b/>
          <w:bCs/>
          <w:kern w:val="0"/>
          <w:sz w:val="18"/>
          <w:szCs w:val="18"/>
          <w:u w:val="single"/>
        </w:rPr>
        <w:t>详情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5437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2" w:type="dxa"/>
            <w:gridSpan w:val="2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辅助变压器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a) 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额定电压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高压侧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  <w:lang w:val="en-US" w:eastAsia="zh-CN"/>
              </w:rPr>
              <w:t>6.6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kV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低压侧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0.4kV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b)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绕组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高压侧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三角形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低压侧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星形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c)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矢量组</w:t>
            </w:r>
          </w:p>
        </w:tc>
        <w:tc>
          <w:tcPr>
            <w:tcW w:w="5437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Dyn11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d) 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容量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3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50k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VA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e)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冷却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油浸式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f)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分接头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NLTC 2 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×±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2.5% TAPS</w:t>
            </w:r>
          </w:p>
        </w:tc>
      </w:tr>
    </w:tbl>
    <w:p>
      <w:pPr>
        <w:autoSpaceDE w:val="0"/>
        <w:autoSpaceDN w:val="0"/>
        <w:adjustRightInd w:val="0"/>
        <w:spacing w:beforeLines="50" w:afterLines="50"/>
        <w:jc w:val="left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2</w:t>
      </w:r>
      <w:r>
        <w:rPr>
          <w:rFonts w:ascii="Arial" w:hAnsi="Arial" w:cs="Arial"/>
          <w:b/>
          <w:bCs/>
          <w:kern w:val="0"/>
          <w:sz w:val="18"/>
          <w:szCs w:val="18"/>
        </w:rPr>
        <w:t>.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Arial" w:hAnsi="Arial" w:cs="Arial"/>
          <w:b/>
          <w:bCs/>
          <w:kern w:val="0"/>
          <w:sz w:val="18"/>
          <w:szCs w:val="18"/>
        </w:rPr>
        <w:t xml:space="preserve">.6 DC SYSTEM </w:t>
      </w:r>
    </w:p>
    <w:p>
      <w:pPr>
        <w:widowControl/>
        <w:spacing w:line="207" w:lineRule="atLeast"/>
        <w:ind w:left="630" w:leftChars="300"/>
        <w:jc w:val="left"/>
        <w:rPr>
          <w:rFonts w:ascii="Arial" w:hAnsi="Arial" w:eastAsia="宋体" w:cs="Arial"/>
          <w:b/>
          <w:bCs/>
          <w:kern w:val="0"/>
          <w:sz w:val="18"/>
          <w:szCs w:val="18"/>
          <w:u w:val="single"/>
        </w:rPr>
      </w:pPr>
      <w:r>
        <w:rPr>
          <w:rFonts w:ascii="Arial" w:hAnsi="Arial" w:eastAsia="宋体" w:cs="Arial"/>
          <w:b/>
          <w:bCs/>
          <w:kern w:val="0"/>
          <w:sz w:val="18"/>
          <w:szCs w:val="18"/>
          <w:u w:val="single"/>
        </w:rPr>
        <w:t xml:space="preserve">Batteries 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5437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Rated voltage</w:t>
            </w:r>
          </w:p>
        </w:tc>
        <w:tc>
          <w:tcPr>
            <w:tcW w:w="5437" w:type="dxa"/>
          </w:tcPr>
          <w:p>
            <w:pPr>
              <w:pStyle w:val="28"/>
              <w:widowControl/>
              <w:spacing w:line="207" w:lineRule="atLeast"/>
              <w:ind w:left="210" w:leftChars="100" w:firstLine="0" w:firstLineChars="0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110V DC &amp; 24V DC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T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ype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Lead-Acid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No. of cell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As required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Capacity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As required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No minal voltage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12V/cell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Back-up time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60 Minutes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2" w:type="dxa"/>
            <w:gridSpan w:val="2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* Capacity shall be adjusted during the detail design</w:t>
            </w:r>
          </w:p>
        </w:tc>
      </w:tr>
    </w:tbl>
    <w:p>
      <w:pPr>
        <w:widowControl/>
        <w:spacing w:line="207" w:lineRule="atLeast"/>
        <w:ind w:left="630" w:leftChars="300"/>
        <w:jc w:val="left"/>
        <w:rPr>
          <w:rFonts w:ascii="Arial" w:hAnsi="Arial" w:eastAsia="宋体" w:cs="Arial"/>
          <w:b/>
          <w:bCs/>
          <w:kern w:val="0"/>
          <w:sz w:val="18"/>
          <w:szCs w:val="18"/>
          <w:u w:val="single"/>
        </w:rPr>
      </w:pPr>
      <w:r>
        <w:rPr>
          <w:rFonts w:ascii="Arial" w:hAnsi="Arial" w:eastAsia="宋体" w:cs="Arial"/>
          <w:b/>
          <w:bCs/>
          <w:kern w:val="0"/>
          <w:sz w:val="18"/>
          <w:szCs w:val="18"/>
          <w:u w:val="single"/>
        </w:rPr>
        <w:t xml:space="preserve">Battery Charger 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5437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TYPE</w:t>
            </w:r>
          </w:p>
        </w:tc>
        <w:tc>
          <w:tcPr>
            <w:tcW w:w="5437" w:type="dxa"/>
            <w:tcBorders>
              <w:bottom w:val="single" w:color="auto" w:sz="4" w:space="0"/>
            </w:tcBorders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Metal-enclosed, indoor, floor mounted </w:t>
            </w:r>
          </w:p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Float charger combined booster charger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Quantity</w:t>
            </w:r>
          </w:p>
        </w:tc>
        <w:tc>
          <w:tcPr>
            <w:tcW w:w="5437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One set for 110V DC system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Rated output </w:t>
            </w:r>
          </w:p>
        </w:tc>
        <w:tc>
          <w:tcPr>
            <w:tcW w:w="5437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24V DC, 50A &amp; 110V DC, 50A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Feeder </w:t>
            </w:r>
          </w:p>
        </w:tc>
        <w:tc>
          <w:tcPr>
            <w:tcW w:w="5437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Molded case circuit breaker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No. of pole</w:t>
            </w:r>
          </w:p>
        </w:tc>
        <w:tc>
          <w:tcPr>
            <w:tcW w:w="5437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2P</w:t>
            </w:r>
          </w:p>
        </w:tc>
      </w:tr>
    </w:tbl>
    <w:p>
      <w:pPr>
        <w:autoSpaceDE w:val="0"/>
        <w:autoSpaceDN w:val="0"/>
        <w:adjustRightInd w:val="0"/>
        <w:spacing w:beforeLines="50"/>
        <w:ind w:firstLine="352" w:firstLineChars="196"/>
        <w:jc w:val="left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直流系统</w:t>
      </w:r>
    </w:p>
    <w:p>
      <w:pPr>
        <w:widowControl/>
        <w:spacing w:line="207" w:lineRule="atLeast"/>
        <w:ind w:left="630" w:leftChars="300"/>
        <w:jc w:val="left"/>
        <w:rPr>
          <w:rFonts w:ascii="Arial" w:hAnsi="Arial" w:eastAsia="宋体" w:cs="Arial"/>
          <w:b/>
          <w:bCs/>
          <w:kern w:val="0"/>
          <w:sz w:val="18"/>
          <w:szCs w:val="18"/>
          <w:u w:val="single"/>
        </w:rPr>
      </w:pPr>
      <w:r>
        <w:rPr>
          <w:rFonts w:hint="eastAsia" w:ascii="Arial" w:hAnsi="Arial" w:eastAsia="宋体" w:cs="Arial"/>
          <w:b/>
          <w:bCs/>
          <w:kern w:val="0"/>
          <w:sz w:val="18"/>
          <w:szCs w:val="18"/>
          <w:u w:val="single"/>
        </w:rPr>
        <w:t>蓄电池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5437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额定电压</w:t>
            </w:r>
          </w:p>
        </w:tc>
        <w:tc>
          <w:tcPr>
            <w:tcW w:w="5437" w:type="dxa"/>
          </w:tcPr>
          <w:p>
            <w:pPr>
              <w:pStyle w:val="28"/>
              <w:widowControl/>
              <w:spacing w:line="207" w:lineRule="atLeast"/>
              <w:ind w:left="210" w:leftChars="100" w:firstLine="0" w:firstLineChars="0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110V DC &amp; 24V DC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铅酸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电池组数目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按照需要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容量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按照需要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单元蓄电池电压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12V/块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备用时间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60分钟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2" w:type="dxa"/>
            <w:gridSpan w:val="2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* 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容量根据详细设计调整</w:t>
            </w:r>
          </w:p>
        </w:tc>
      </w:tr>
    </w:tbl>
    <w:p>
      <w:pPr>
        <w:widowControl/>
        <w:spacing w:line="207" w:lineRule="atLeast"/>
        <w:ind w:left="630" w:leftChars="300"/>
        <w:jc w:val="left"/>
        <w:rPr>
          <w:rFonts w:ascii="Arial" w:hAnsi="Arial" w:eastAsia="宋体" w:cs="Arial"/>
          <w:b/>
          <w:bCs/>
          <w:kern w:val="0"/>
          <w:sz w:val="18"/>
          <w:szCs w:val="18"/>
          <w:u w:val="single"/>
        </w:rPr>
      </w:pPr>
      <w:r>
        <w:rPr>
          <w:rFonts w:hint="eastAsia" w:ascii="Arial" w:hAnsi="Arial" w:eastAsia="宋体" w:cs="Arial"/>
          <w:b/>
          <w:bCs/>
          <w:kern w:val="0"/>
          <w:sz w:val="18"/>
          <w:szCs w:val="18"/>
          <w:u w:val="single"/>
        </w:rPr>
        <w:t>电池充电器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5437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5437" w:type="dxa"/>
            <w:tcBorders>
              <w:bottom w:val="single" w:color="auto" w:sz="4" w:space="0"/>
            </w:tcBorders>
          </w:tcPr>
          <w:p>
            <w:pPr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金属密封、户内、地板安装</w:t>
            </w:r>
          </w:p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浮充电结合大电流充电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数量</w:t>
            </w:r>
          </w:p>
        </w:tc>
        <w:tc>
          <w:tcPr>
            <w:tcW w:w="5437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为110V直流系统的一套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额定输出</w:t>
            </w:r>
          </w:p>
        </w:tc>
        <w:tc>
          <w:tcPr>
            <w:tcW w:w="5437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24V DC, 50A &amp; 110V DC, 50A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馈线</w:t>
            </w:r>
          </w:p>
        </w:tc>
        <w:tc>
          <w:tcPr>
            <w:tcW w:w="5437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模式断路器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极数</w:t>
            </w:r>
          </w:p>
        </w:tc>
        <w:tc>
          <w:tcPr>
            <w:tcW w:w="5437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2P</w:t>
            </w:r>
          </w:p>
        </w:tc>
      </w:tr>
    </w:tbl>
    <w:p>
      <w:pPr>
        <w:autoSpaceDE w:val="0"/>
        <w:autoSpaceDN w:val="0"/>
        <w:adjustRightInd w:val="0"/>
        <w:spacing w:beforeLines="50"/>
        <w:jc w:val="left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2</w:t>
      </w:r>
      <w:r>
        <w:rPr>
          <w:rFonts w:ascii="Arial" w:hAnsi="Arial" w:cs="Arial"/>
          <w:b/>
          <w:bCs/>
          <w:kern w:val="0"/>
          <w:sz w:val="18"/>
          <w:szCs w:val="18"/>
        </w:rPr>
        <w:t>.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Arial" w:hAnsi="Arial" w:cs="Arial"/>
          <w:b/>
          <w:bCs/>
          <w:kern w:val="0"/>
          <w:sz w:val="18"/>
          <w:szCs w:val="18"/>
        </w:rPr>
        <w:t xml:space="preserve">.7 MOTOR </w:t>
      </w:r>
    </w:p>
    <w:p>
      <w:pPr>
        <w:widowControl/>
        <w:spacing w:line="207" w:lineRule="atLeast"/>
        <w:ind w:left="630" w:leftChars="300"/>
        <w:jc w:val="left"/>
        <w:rPr>
          <w:rFonts w:ascii="Arial" w:hAnsi="Arial" w:eastAsia="宋体" w:cs="Arial"/>
          <w:b/>
          <w:bCs/>
          <w:kern w:val="0"/>
          <w:sz w:val="18"/>
          <w:szCs w:val="18"/>
          <w:u w:val="single"/>
        </w:rPr>
      </w:pPr>
      <w:r>
        <w:rPr>
          <w:rFonts w:ascii="Arial" w:hAnsi="Arial" w:eastAsia="宋体" w:cs="Arial"/>
          <w:b/>
          <w:bCs/>
          <w:kern w:val="0"/>
          <w:sz w:val="18"/>
          <w:szCs w:val="18"/>
          <w:u w:val="single"/>
        </w:rPr>
        <w:t xml:space="preserve">General Description </w:t>
      </w:r>
    </w:p>
    <w:p>
      <w:pPr>
        <w:pStyle w:val="28"/>
        <w:widowControl/>
        <w:numPr>
          <w:ilvl w:val="0"/>
          <w:numId w:val="7"/>
        </w:numPr>
        <w:spacing w:line="207" w:lineRule="atLeast"/>
        <w:ind w:firstLineChars="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AC motors will be suitable for operation on 3-phase, 4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0</w:t>
      </w:r>
      <w:r>
        <w:rPr>
          <w:rFonts w:ascii="Arial" w:hAnsi="Arial" w:eastAsia="宋体" w:cs="Arial"/>
          <w:bCs/>
          <w:kern w:val="0"/>
          <w:sz w:val="18"/>
          <w:szCs w:val="18"/>
        </w:rPr>
        <w:t xml:space="preserve">0V, </w:t>
      </w:r>
      <w:r>
        <w:rPr>
          <w:rFonts w:hint="eastAsia" w:ascii="Arial" w:hAnsi="Arial" w:eastAsia="宋体" w:cs="Arial"/>
          <w:bCs/>
          <w:kern w:val="0"/>
          <w:sz w:val="18"/>
          <w:szCs w:val="18"/>
          <w:lang w:val="en-US" w:eastAsia="zh-CN"/>
        </w:rPr>
        <w:t>6</w:t>
      </w:r>
      <w:r>
        <w:rPr>
          <w:rFonts w:ascii="Arial" w:hAnsi="Arial" w:eastAsia="宋体" w:cs="Arial"/>
          <w:bCs/>
          <w:kern w:val="0"/>
          <w:sz w:val="18"/>
          <w:szCs w:val="18"/>
        </w:rPr>
        <w:t>0Hz.</w:t>
      </w:r>
    </w:p>
    <w:p>
      <w:pPr>
        <w:pStyle w:val="28"/>
        <w:widowControl/>
        <w:numPr>
          <w:ilvl w:val="0"/>
          <w:numId w:val="7"/>
        </w:numPr>
        <w:spacing w:line="207" w:lineRule="atLeast"/>
        <w:ind w:firstLineChars="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Unless otherwise specified, all the AC motors will be squirrel cage induction motors suitable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 xml:space="preserve"> </w:t>
      </w:r>
      <w:r>
        <w:rPr>
          <w:rFonts w:ascii="Arial" w:hAnsi="Arial" w:eastAsia="宋体" w:cs="Arial"/>
          <w:bCs/>
          <w:kern w:val="0"/>
          <w:sz w:val="18"/>
          <w:szCs w:val="18"/>
        </w:rPr>
        <w:t>for full voltage direct starting.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5437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2" w:type="dxa"/>
            <w:gridSpan w:val="2"/>
            <w:vAlign w:val="center"/>
          </w:tcPr>
          <w:p>
            <w:pPr>
              <w:pStyle w:val="28"/>
              <w:widowControl/>
              <w:spacing w:line="207" w:lineRule="atLeast"/>
              <w:ind w:left="420" w:leftChars="200" w:firstLine="0" w:firstLineChars="0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  <w:t>Technical Specifications for LV Motors.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Rated voltage</w:t>
            </w:r>
          </w:p>
        </w:tc>
        <w:tc>
          <w:tcPr>
            <w:tcW w:w="5437" w:type="dxa"/>
          </w:tcPr>
          <w:p>
            <w:pPr>
              <w:pStyle w:val="28"/>
              <w:widowControl/>
              <w:spacing w:line="207" w:lineRule="atLeast"/>
              <w:ind w:left="420" w:leftChars="200" w:firstLine="0" w:firstLineChars="0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4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0V, 3PH, 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0Hz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Enclosure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Indoor area </w:t>
            </w:r>
          </w:p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Outdoor area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Insulation class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F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Space heaters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Outdoor motors, 37.5KW &amp; larger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Starting type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Direct on line starting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Others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Tropical design</w:t>
            </w:r>
          </w:p>
        </w:tc>
      </w:tr>
    </w:tbl>
    <w:p>
      <w:pPr>
        <w:widowControl/>
        <w:spacing w:line="207" w:lineRule="atLeast"/>
        <w:jc w:val="left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2.3.7马达</w:t>
      </w:r>
    </w:p>
    <w:p>
      <w:pPr>
        <w:widowControl/>
        <w:spacing w:line="207" w:lineRule="atLeast"/>
        <w:ind w:left="630" w:leftChars="300"/>
        <w:jc w:val="left"/>
        <w:rPr>
          <w:rFonts w:ascii="Arial" w:hAnsi="Arial" w:eastAsia="宋体" w:cs="Arial"/>
          <w:b/>
          <w:bCs/>
          <w:kern w:val="0"/>
          <w:sz w:val="18"/>
          <w:szCs w:val="18"/>
          <w:u w:val="single"/>
        </w:rPr>
      </w:pPr>
      <w:r>
        <w:rPr>
          <w:rFonts w:hint="eastAsia" w:ascii="Arial" w:hAnsi="Arial" w:eastAsia="宋体" w:cs="Arial"/>
          <w:b/>
          <w:bCs/>
          <w:kern w:val="0"/>
          <w:sz w:val="18"/>
          <w:szCs w:val="18"/>
          <w:u w:val="single"/>
        </w:rPr>
        <w:t>总则</w:t>
      </w:r>
    </w:p>
    <w:p>
      <w:pPr>
        <w:pStyle w:val="28"/>
        <w:widowControl/>
        <w:numPr>
          <w:ilvl w:val="0"/>
          <w:numId w:val="8"/>
        </w:numPr>
        <w:spacing w:line="207" w:lineRule="atLeast"/>
        <w:ind w:firstLineChars="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交流电动机适合3相400V/</w:t>
      </w:r>
      <w:r>
        <w:rPr>
          <w:rFonts w:hint="eastAsia" w:ascii="Arial" w:hAnsi="Arial" w:eastAsia="宋体" w:cs="Arial"/>
          <w:bCs/>
          <w:kern w:val="0"/>
          <w:sz w:val="18"/>
          <w:szCs w:val="18"/>
          <w:lang w:val="en-US" w:eastAsia="zh-CN"/>
        </w:rPr>
        <w:t>6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0Hz</w:t>
      </w:r>
    </w:p>
    <w:p>
      <w:pPr>
        <w:pStyle w:val="28"/>
        <w:widowControl/>
        <w:numPr>
          <w:ilvl w:val="0"/>
          <w:numId w:val="8"/>
        </w:numPr>
        <w:spacing w:line="207" w:lineRule="atLeast"/>
        <w:ind w:firstLineChars="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除非另有说明，所有的交流电动机采用鼠笼式感应电动机，适合于全压直接启动。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5437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2" w:type="dxa"/>
            <w:gridSpan w:val="2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</w:rPr>
              <w:t>低压电动机的技术规格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额定电压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4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0V, 3PH, 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0Hz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外壳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户内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: IP54</w:t>
            </w:r>
          </w:p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户外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: IP55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绝缘等级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F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空间加热器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户外电动机，37.5kW或更大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启动类型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直接启动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热带设计</w:t>
            </w:r>
          </w:p>
        </w:tc>
      </w:tr>
    </w:tbl>
    <w:p>
      <w:pPr>
        <w:autoSpaceDE w:val="0"/>
        <w:autoSpaceDN w:val="0"/>
        <w:adjustRightInd w:val="0"/>
        <w:spacing w:beforeLines="50"/>
        <w:jc w:val="left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2.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Arial" w:hAnsi="Arial" w:cs="Arial"/>
          <w:b/>
          <w:bCs/>
          <w:kern w:val="0"/>
          <w:sz w:val="18"/>
          <w:szCs w:val="18"/>
        </w:rPr>
        <w:t xml:space="preserve">.8 Cables </w:t>
      </w:r>
    </w:p>
    <w:p>
      <w:pPr>
        <w:widowControl/>
        <w:spacing w:line="207" w:lineRule="atLeast"/>
        <w:jc w:val="left"/>
        <w:rPr>
          <w:rFonts w:ascii="Arial" w:hAnsi="Arial" w:eastAsia="宋体" w:cs="Arial"/>
          <w:b/>
          <w:bCs/>
          <w:kern w:val="0"/>
          <w:sz w:val="18"/>
          <w:szCs w:val="18"/>
        </w:rPr>
      </w:pPr>
      <w:r>
        <w:rPr>
          <w:rFonts w:ascii="Arial" w:hAnsi="Arial" w:eastAsia="宋体" w:cs="Arial"/>
          <w:b/>
          <w:bCs/>
          <w:kern w:val="0"/>
          <w:sz w:val="18"/>
          <w:szCs w:val="18"/>
        </w:rPr>
        <w:t>2.</w:t>
      </w:r>
      <w:r>
        <w:rPr>
          <w:rFonts w:hint="eastAsia" w:ascii="Arial" w:hAnsi="Arial" w:eastAsia="宋体" w:cs="Arial"/>
          <w:b/>
          <w:bCs/>
          <w:kern w:val="0"/>
          <w:sz w:val="18"/>
          <w:szCs w:val="18"/>
        </w:rPr>
        <w:t>3</w:t>
      </w:r>
      <w:r>
        <w:rPr>
          <w:rFonts w:ascii="Arial" w:hAnsi="Arial" w:eastAsia="宋体" w:cs="Arial"/>
          <w:b/>
          <w:bCs/>
          <w:kern w:val="0"/>
          <w:sz w:val="18"/>
          <w:szCs w:val="18"/>
        </w:rPr>
        <w:t xml:space="preserve">.8.1 HV Power Cables 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5437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Type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24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 kV, XLPE, PVC sheathed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Core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3C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Minimum size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As per calculation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Conductor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Copper</w:t>
            </w:r>
          </w:p>
        </w:tc>
      </w:tr>
    </w:tbl>
    <w:p>
      <w:pPr>
        <w:widowControl/>
        <w:spacing w:line="207" w:lineRule="atLeast"/>
        <w:jc w:val="left"/>
        <w:rPr>
          <w:rFonts w:ascii="Arial" w:hAnsi="Arial" w:eastAsia="宋体" w:cs="Arial"/>
          <w:b/>
          <w:bCs/>
          <w:kern w:val="0"/>
          <w:sz w:val="18"/>
          <w:szCs w:val="18"/>
        </w:rPr>
      </w:pPr>
      <w:r>
        <w:rPr>
          <w:rFonts w:ascii="Arial" w:hAnsi="Arial" w:eastAsia="宋体" w:cs="Arial"/>
          <w:b/>
          <w:bCs/>
          <w:kern w:val="0"/>
          <w:sz w:val="18"/>
          <w:szCs w:val="18"/>
        </w:rPr>
        <w:t>2.</w:t>
      </w:r>
      <w:r>
        <w:rPr>
          <w:rFonts w:hint="eastAsia" w:ascii="Arial" w:hAnsi="Arial" w:eastAsia="宋体" w:cs="Arial"/>
          <w:b/>
          <w:bCs/>
          <w:kern w:val="0"/>
          <w:sz w:val="18"/>
          <w:szCs w:val="18"/>
        </w:rPr>
        <w:t>3</w:t>
      </w:r>
      <w:r>
        <w:rPr>
          <w:rFonts w:ascii="Arial" w:hAnsi="Arial" w:eastAsia="宋体" w:cs="Arial"/>
          <w:b/>
          <w:bCs/>
          <w:kern w:val="0"/>
          <w:sz w:val="18"/>
          <w:szCs w:val="18"/>
        </w:rPr>
        <w:t xml:space="preserve">.8.2 L.V Power Cables 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5437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Type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0.6/1.0kV XLPE, PVC sheathed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Core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Multiple (3C or 4C)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Conductor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Copper</w:t>
            </w:r>
          </w:p>
        </w:tc>
      </w:tr>
    </w:tbl>
    <w:p>
      <w:pPr>
        <w:widowControl/>
        <w:spacing w:line="207" w:lineRule="atLeast"/>
        <w:jc w:val="left"/>
        <w:rPr>
          <w:rFonts w:ascii="Arial" w:hAnsi="Arial" w:eastAsia="宋体" w:cs="Arial"/>
          <w:b/>
          <w:bCs/>
          <w:kern w:val="0"/>
          <w:sz w:val="18"/>
          <w:szCs w:val="18"/>
        </w:rPr>
      </w:pPr>
      <w:r>
        <w:rPr>
          <w:rFonts w:ascii="Arial" w:hAnsi="Arial" w:eastAsia="宋体" w:cs="Arial"/>
          <w:b/>
          <w:bCs/>
          <w:kern w:val="0"/>
          <w:sz w:val="18"/>
          <w:szCs w:val="18"/>
        </w:rPr>
        <w:t>2.</w:t>
      </w:r>
      <w:r>
        <w:rPr>
          <w:rFonts w:hint="eastAsia" w:ascii="Arial" w:hAnsi="Arial" w:eastAsia="宋体" w:cs="Arial"/>
          <w:b/>
          <w:bCs/>
          <w:kern w:val="0"/>
          <w:sz w:val="18"/>
          <w:szCs w:val="18"/>
        </w:rPr>
        <w:t>3</w:t>
      </w:r>
      <w:r>
        <w:rPr>
          <w:rFonts w:ascii="Arial" w:hAnsi="Arial" w:eastAsia="宋体" w:cs="Arial"/>
          <w:b/>
          <w:bCs/>
          <w:kern w:val="0"/>
          <w:sz w:val="18"/>
          <w:szCs w:val="18"/>
        </w:rPr>
        <w:t xml:space="preserve">.8.3 Control Cables 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5437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Type 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600V CVV (PVC/PVC)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Shielding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As needed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Multiple Core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Multiple (2C through 30C)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Conduc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tor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Copper</w:t>
            </w:r>
          </w:p>
        </w:tc>
      </w:tr>
    </w:tbl>
    <w:p>
      <w:pPr>
        <w:widowControl/>
        <w:spacing w:line="207" w:lineRule="atLeast"/>
        <w:jc w:val="left"/>
        <w:rPr>
          <w:rFonts w:ascii="Arial" w:hAnsi="Arial" w:eastAsia="宋体" w:cs="Arial"/>
          <w:b/>
          <w:bCs/>
          <w:kern w:val="0"/>
          <w:sz w:val="18"/>
          <w:szCs w:val="18"/>
        </w:rPr>
      </w:pPr>
      <w:r>
        <w:rPr>
          <w:rFonts w:ascii="Arial" w:hAnsi="Arial" w:eastAsia="宋体" w:cs="Arial"/>
          <w:b/>
          <w:bCs/>
          <w:kern w:val="0"/>
          <w:sz w:val="18"/>
          <w:szCs w:val="18"/>
        </w:rPr>
        <w:t>2.</w:t>
      </w:r>
      <w:r>
        <w:rPr>
          <w:rFonts w:hint="eastAsia" w:ascii="Arial" w:hAnsi="Arial" w:eastAsia="宋体" w:cs="Arial"/>
          <w:b/>
          <w:bCs/>
          <w:kern w:val="0"/>
          <w:sz w:val="18"/>
          <w:szCs w:val="18"/>
        </w:rPr>
        <w:t>3</w:t>
      </w:r>
      <w:r>
        <w:rPr>
          <w:rFonts w:ascii="Arial" w:hAnsi="Arial" w:eastAsia="宋体" w:cs="Arial"/>
          <w:b/>
          <w:bCs/>
          <w:kern w:val="0"/>
          <w:sz w:val="18"/>
          <w:szCs w:val="18"/>
        </w:rPr>
        <w:t>.8.</w:t>
      </w:r>
      <w:r>
        <w:rPr>
          <w:rFonts w:hint="eastAsia" w:ascii="Arial" w:hAnsi="Arial" w:eastAsia="宋体" w:cs="Arial"/>
          <w:b/>
          <w:bCs/>
          <w:kern w:val="0"/>
          <w:sz w:val="18"/>
          <w:szCs w:val="18"/>
        </w:rPr>
        <w:t>4</w:t>
      </w:r>
      <w:r>
        <w:rPr>
          <w:rFonts w:ascii="Arial" w:hAnsi="Arial" w:eastAsia="宋体" w:cs="Arial"/>
          <w:b/>
          <w:bCs/>
          <w:kern w:val="0"/>
          <w:sz w:val="18"/>
          <w:szCs w:val="18"/>
        </w:rPr>
        <w:t xml:space="preserve">Instrumentation cables 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5437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Type 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600V CVV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S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Shielding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Shielded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Core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TT64E9BFA0tCID-WinCharSetFFFF-H" w:eastAsia="TT64E9BFA0tCID-WinCharSetFFFF-H" w:cs="TT64E9BFA0tCID-WinCharSetFFFF-H"/>
                <w:kern w:val="0"/>
                <w:szCs w:val="21"/>
              </w:rPr>
              <w:t>1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 pair and multi-pair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Conduc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tor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Copper</w:t>
            </w:r>
          </w:p>
        </w:tc>
      </w:tr>
    </w:tbl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电缆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/>
          <w:bCs/>
          <w:kern w:val="0"/>
          <w:sz w:val="18"/>
          <w:szCs w:val="18"/>
        </w:rPr>
      </w:pPr>
      <w:r>
        <w:rPr>
          <w:rFonts w:ascii="Arial" w:hAnsi="Arial" w:eastAsia="宋体" w:cs="Arial"/>
          <w:b/>
          <w:bCs/>
          <w:kern w:val="0"/>
          <w:sz w:val="18"/>
          <w:szCs w:val="18"/>
        </w:rPr>
        <w:t>2.</w:t>
      </w:r>
      <w:r>
        <w:rPr>
          <w:rFonts w:hint="eastAsia" w:ascii="Arial" w:hAnsi="Arial" w:eastAsia="宋体" w:cs="Arial"/>
          <w:b/>
          <w:bCs/>
          <w:kern w:val="0"/>
          <w:sz w:val="18"/>
          <w:szCs w:val="18"/>
        </w:rPr>
        <w:t>3</w:t>
      </w:r>
      <w:r>
        <w:rPr>
          <w:rFonts w:ascii="Arial" w:hAnsi="Arial" w:eastAsia="宋体" w:cs="Arial"/>
          <w:b/>
          <w:bCs/>
          <w:kern w:val="0"/>
          <w:sz w:val="18"/>
          <w:szCs w:val="18"/>
        </w:rPr>
        <w:t>.8.1</w:t>
      </w:r>
      <w:r>
        <w:rPr>
          <w:rFonts w:hint="eastAsia" w:ascii="Arial" w:hAnsi="Arial" w:eastAsia="宋体" w:cs="Arial"/>
          <w:b/>
          <w:bCs/>
          <w:kern w:val="0"/>
          <w:sz w:val="18"/>
          <w:szCs w:val="18"/>
        </w:rPr>
        <w:t>高压电源电缆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5437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24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 kV, XLPE, PVC 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护套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芯数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3C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或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1C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最小尺寸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根据计算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导体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铜</w:t>
            </w:r>
          </w:p>
        </w:tc>
      </w:tr>
    </w:tbl>
    <w:p>
      <w:pPr>
        <w:widowControl/>
        <w:spacing w:line="207" w:lineRule="atLeast"/>
        <w:jc w:val="left"/>
        <w:rPr>
          <w:rFonts w:ascii="Arial" w:hAnsi="Arial" w:eastAsia="宋体" w:cs="Arial"/>
          <w:b/>
          <w:bCs/>
          <w:kern w:val="0"/>
          <w:sz w:val="18"/>
          <w:szCs w:val="18"/>
        </w:rPr>
      </w:pPr>
      <w:r>
        <w:rPr>
          <w:rFonts w:ascii="Arial" w:hAnsi="Arial" w:eastAsia="宋体" w:cs="Arial"/>
          <w:b/>
          <w:bCs/>
          <w:kern w:val="0"/>
          <w:sz w:val="18"/>
          <w:szCs w:val="18"/>
        </w:rPr>
        <w:t>2.</w:t>
      </w:r>
      <w:r>
        <w:rPr>
          <w:rFonts w:hint="eastAsia" w:ascii="Arial" w:hAnsi="Arial" w:eastAsia="宋体" w:cs="Arial"/>
          <w:b/>
          <w:bCs/>
          <w:kern w:val="0"/>
          <w:sz w:val="18"/>
          <w:szCs w:val="18"/>
        </w:rPr>
        <w:t>3</w:t>
      </w:r>
      <w:r>
        <w:rPr>
          <w:rFonts w:ascii="Arial" w:hAnsi="Arial" w:eastAsia="宋体" w:cs="Arial"/>
          <w:b/>
          <w:bCs/>
          <w:kern w:val="0"/>
          <w:sz w:val="18"/>
          <w:szCs w:val="18"/>
        </w:rPr>
        <w:t>.8.2</w:t>
      </w:r>
      <w:r>
        <w:rPr>
          <w:rFonts w:hint="eastAsia" w:ascii="Arial" w:hAnsi="Arial" w:eastAsia="宋体" w:cs="Arial"/>
          <w:b/>
          <w:bCs/>
          <w:kern w:val="0"/>
          <w:sz w:val="18"/>
          <w:szCs w:val="18"/>
        </w:rPr>
        <w:t>低压电源电缆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5437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0.6/1.0KV XLPE, PVC 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护套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芯数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多芯（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2C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、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3C 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或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4C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）或单芯（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1C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导体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铜</w:t>
            </w:r>
          </w:p>
        </w:tc>
      </w:tr>
    </w:tbl>
    <w:p>
      <w:pPr>
        <w:widowControl/>
        <w:spacing w:line="207" w:lineRule="atLeast"/>
        <w:jc w:val="left"/>
        <w:rPr>
          <w:rFonts w:ascii="Arial" w:hAnsi="Arial" w:eastAsia="宋体" w:cs="Arial"/>
          <w:b/>
          <w:bCs/>
          <w:kern w:val="0"/>
          <w:sz w:val="18"/>
          <w:szCs w:val="18"/>
        </w:rPr>
      </w:pPr>
      <w:r>
        <w:rPr>
          <w:rFonts w:ascii="Arial" w:hAnsi="Arial" w:eastAsia="宋体" w:cs="Arial"/>
          <w:b/>
          <w:bCs/>
          <w:kern w:val="0"/>
          <w:sz w:val="18"/>
          <w:szCs w:val="18"/>
        </w:rPr>
        <w:t>2.</w:t>
      </w:r>
      <w:r>
        <w:rPr>
          <w:rFonts w:hint="eastAsia" w:ascii="Arial" w:hAnsi="Arial" w:eastAsia="宋体" w:cs="Arial"/>
          <w:b/>
          <w:bCs/>
          <w:kern w:val="0"/>
          <w:sz w:val="18"/>
          <w:szCs w:val="18"/>
        </w:rPr>
        <w:t>3</w:t>
      </w:r>
      <w:r>
        <w:rPr>
          <w:rFonts w:ascii="Arial" w:hAnsi="Arial" w:eastAsia="宋体" w:cs="Arial"/>
          <w:b/>
          <w:bCs/>
          <w:kern w:val="0"/>
          <w:sz w:val="18"/>
          <w:szCs w:val="18"/>
        </w:rPr>
        <w:t>.8.3</w:t>
      </w:r>
      <w:r>
        <w:rPr>
          <w:rFonts w:hint="eastAsia" w:ascii="Arial" w:hAnsi="Arial" w:eastAsia="宋体" w:cs="Arial"/>
          <w:b/>
          <w:bCs/>
          <w:kern w:val="0"/>
          <w:sz w:val="18"/>
          <w:szCs w:val="18"/>
        </w:rPr>
        <w:t>控制电缆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5437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600V CVV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（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PVC/PVC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屏蔽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芯数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多芯（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2C-30C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导体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铜</w:t>
            </w:r>
          </w:p>
        </w:tc>
      </w:tr>
    </w:tbl>
    <w:p>
      <w:pPr>
        <w:widowControl/>
        <w:spacing w:line="207" w:lineRule="atLeast"/>
        <w:jc w:val="left"/>
        <w:rPr>
          <w:rFonts w:ascii="Arial" w:hAnsi="Arial" w:eastAsia="宋体" w:cs="Arial"/>
          <w:b/>
          <w:bCs/>
          <w:kern w:val="0"/>
          <w:sz w:val="18"/>
          <w:szCs w:val="18"/>
        </w:rPr>
      </w:pPr>
      <w:r>
        <w:rPr>
          <w:rFonts w:ascii="Arial" w:hAnsi="Arial" w:eastAsia="宋体" w:cs="Arial"/>
          <w:b/>
          <w:bCs/>
          <w:kern w:val="0"/>
          <w:sz w:val="18"/>
          <w:szCs w:val="18"/>
        </w:rPr>
        <w:t>2.</w:t>
      </w:r>
      <w:r>
        <w:rPr>
          <w:rFonts w:hint="eastAsia" w:ascii="Arial" w:hAnsi="Arial" w:eastAsia="宋体" w:cs="Arial"/>
          <w:b/>
          <w:bCs/>
          <w:kern w:val="0"/>
          <w:sz w:val="18"/>
          <w:szCs w:val="18"/>
        </w:rPr>
        <w:t>3</w:t>
      </w:r>
      <w:r>
        <w:rPr>
          <w:rFonts w:ascii="Arial" w:hAnsi="Arial" w:eastAsia="宋体" w:cs="Arial"/>
          <w:b/>
          <w:bCs/>
          <w:kern w:val="0"/>
          <w:sz w:val="18"/>
          <w:szCs w:val="18"/>
        </w:rPr>
        <w:t>.8.</w:t>
      </w:r>
      <w:r>
        <w:rPr>
          <w:rFonts w:hint="eastAsia" w:ascii="Arial" w:hAnsi="Arial" w:eastAsia="宋体" w:cs="Arial"/>
          <w:b/>
          <w:bCs/>
          <w:kern w:val="0"/>
          <w:sz w:val="18"/>
          <w:szCs w:val="18"/>
        </w:rPr>
        <w:t>4仪表电缆</w:t>
      </w:r>
      <w:r>
        <w:rPr>
          <w:rFonts w:ascii="Arial" w:hAnsi="Arial" w:eastAsia="宋体" w:cs="Arial"/>
          <w:b/>
          <w:bCs/>
          <w:kern w:val="0"/>
          <w:sz w:val="18"/>
          <w:szCs w:val="18"/>
        </w:rPr>
        <w:t xml:space="preserve"> 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5437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600V CVV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S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屏蔽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带屏蔽层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芯数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一对及多对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导体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铜</w:t>
            </w:r>
          </w:p>
        </w:tc>
      </w:tr>
    </w:tbl>
    <w:p>
      <w:pPr>
        <w:autoSpaceDE w:val="0"/>
        <w:autoSpaceDN w:val="0"/>
        <w:adjustRightInd w:val="0"/>
        <w:spacing w:beforeLines="50" w:afterLines="50"/>
        <w:jc w:val="left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2.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Arial" w:hAnsi="Arial" w:cs="Arial"/>
          <w:b/>
          <w:bCs/>
          <w:kern w:val="0"/>
          <w:sz w:val="18"/>
          <w:szCs w:val="18"/>
        </w:rPr>
        <w:t>.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10</w:t>
      </w:r>
      <w:r>
        <w:rPr>
          <w:rFonts w:ascii="Arial" w:hAnsi="Arial" w:cs="Arial"/>
          <w:b/>
          <w:bCs/>
          <w:kern w:val="0"/>
          <w:sz w:val="18"/>
          <w:szCs w:val="18"/>
        </w:rPr>
        <w:t xml:space="preserve"> Conduits and trays 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1) Cables will be installed in above ground conduits, cable trays, underground conduits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or cable trenches or direct buried.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2) Conduits will be rigid steel conduits.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3) Separate trays for instrumentation cables will be provided to separate them from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power cable.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4) Trays for cables for different voltage levels will be stacked in descending order with the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higher voltage above. Instrumentation trays will always be at the bottom.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5) Trays will be made of hot-dip galvanized steel for outdoor and indoor.</w:t>
      </w:r>
    </w:p>
    <w:p>
      <w:pPr>
        <w:autoSpaceDE w:val="0"/>
        <w:autoSpaceDN w:val="0"/>
        <w:adjustRightInd w:val="0"/>
        <w:spacing w:beforeLines="50" w:afterLines="50"/>
        <w:ind w:firstLine="352" w:firstLineChars="196"/>
        <w:jc w:val="left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管道和电缆桥架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1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）电缆可安装于地面管道、电缆桥架、地下管道或电缆槽上方，或直接埋入地面。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2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）管道应为硬钢管。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3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）应提供单独的仪表电缆桥架，将仪表电缆和电源电缆分开。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4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）不同电压的电缆桥架按降序叠放，电压高的置于上方。仪表电缆架桥始终置于底部。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5)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 xml:space="preserve"> 室内外的架桥均应采用热浸锌钢。</w:t>
      </w:r>
    </w:p>
    <w:p>
      <w:pPr>
        <w:autoSpaceDE w:val="0"/>
        <w:autoSpaceDN w:val="0"/>
        <w:adjustRightInd w:val="0"/>
        <w:spacing w:beforeLines="50" w:afterLines="50"/>
        <w:jc w:val="left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2</w:t>
      </w:r>
      <w:r>
        <w:rPr>
          <w:rFonts w:ascii="Arial" w:hAnsi="Arial" w:cs="Arial"/>
          <w:b/>
          <w:bCs/>
          <w:kern w:val="0"/>
          <w:sz w:val="18"/>
          <w:szCs w:val="18"/>
        </w:rPr>
        <w:t>.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3.11</w:t>
      </w:r>
      <w:r>
        <w:rPr>
          <w:rFonts w:ascii="Arial" w:hAnsi="Arial" w:cs="Arial"/>
          <w:b/>
          <w:bCs/>
          <w:kern w:val="0"/>
          <w:sz w:val="18"/>
          <w:szCs w:val="18"/>
        </w:rPr>
        <w:t xml:space="preserve"> INSTRUMENT &amp; CONTROL SYSTEM </w:t>
      </w:r>
    </w:p>
    <w:p>
      <w:pPr>
        <w:autoSpaceDE w:val="0"/>
        <w:autoSpaceDN w:val="0"/>
        <w:adjustRightInd w:val="0"/>
        <w:spacing w:beforeLines="50" w:afterLines="50"/>
        <w:jc w:val="left"/>
        <w:rPr>
          <w:rFonts w:ascii="Arial" w:hAnsi="Arial" w:cs="Arial"/>
          <w:b/>
          <w:bCs/>
          <w:kern w:val="0"/>
          <w:sz w:val="18"/>
          <w:szCs w:val="18"/>
        </w:rPr>
      </w:pPr>
      <w:bookmarkStart w:id="30" w:name="OLE_LINK9"/>
      <w:r>
        <w:rPr>
          <w:rFonts w:ascii="Arial" w:hAnsi="Arial" w:cs="Arial"/>
          <w:b/>
          <w:bCs/>
          <w:kern w:val="0"/>
          <w:sz w:val="18"/>
          <w:szCs w:val="18"/>
        </w:rPr>
        <w:t>2.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Arial" w:hAnsi="Arial" w:cs="Arial"/>
          <w:b/>
          <w:bCs/>
          <w:kern w:val="0"/>
          <w:sz w:val="18"/>
          <w:szCs w:val="18"/>
        </w:rPr>
        <w:t>.1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1.</w:t>
      </w:r>
      <w:bookmarkEnd w:id="30"/>
      <w:r>
        <w:rPr>
          <w:rFonts w:hint="eastAsia" w:ascii="Arial" w:hAnsi="Arial" w:cs="Arial"/>
          <w:b/>
          <w:bCs/>
          <w:kern w:val="0"/>
          <w:sz w:val="18"/>
          <w:szCs w:val="18"/>
        </w:rPr>
        <w:t>1</w:t>
      </w:r>
      <w:r>
        <w:rPr>
          <w:rFonts w:ascii="Arial" w:hAnsi="Arial" w:cs="Arial"/>
          <w:b/>
          <w:bCs/>
          <w:kern w:val="0"/>
          <w:sz w:val="18"/>
          <w:szCs w:val="18"/>
        </w:rPr>
        <w:t xml:space="preserve"> ENGINE/ GENERATOR CONTROL PANEL</w:t>
      </w:r>
    </w:p>
    <w:p>
      <w:pPr>
        <w:widowControl/>
        <w:spacing w:line="207" w:lineRule="atLeast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Engine/ Generator control panel will be metal-enclosed, free-standing, IP40, indoor installation.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a) Control and Monitoring</w:t>
      </w:r>
    </w:p>
    <w:p>
      <w:pPr>
        <w:widowControl/>
        <w:spacing w:line="207" w:lineRule="atLeast"/>
        <w:ind w:left="840" w:leftChars="4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- Engine RPM display</w:t>
      </w:r>
    </w:p>
    <w:p>
      <w:pPr>
        <w:widowControl/>
        <w:spacing w:line="207" w:lineRule="atLeast"/>
        <w:ind w:left="840" w:leftChars="4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- T/C RPM display</w:t>
      </w:r>
    </w:p>
    <w:p>
      <w:pPr>
        <w:widowControl/>
        <w:spacing w:line="207" w:lineRule="atLeast"/>
        <w:ind w:left="840" w:leftChars="4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 xml:space="preserve">- Engine pressure display </w:t>
      </w:r>
    </w:p>
    <w:p>
      <w:pPr>
        <w:widowControl/>
        <w:spacing w:line="207" w:lineRule="atLeast"/>
        <w:ind w:left="1050" w:leftChars="5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 xml:space="preserve">Starting air pressure </w:t>
      </w:r>
    </w:p>
    <w:p>
      <w:pPr>
        <w:widowControl/>
        <w:spacing w:line="207" w:lineRule="atLeast"/>
        <w:ind w:left="1050" w:leftChars="5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 xml:space="preserve">FO engine inlet pressure </w:t>
      </w:r>
    </w:p>
    <w:p>
      <w:pPr>
        <w:widowControl/>
        <w:spacing w:line="207" w:lineRule="atLeast"/>
        <w:ind w:left="1050" w:leftChars="5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 xml:space="preserve">LO engine inlet pressure </w:t>
      </w:r>
    </w:p>
    <w:p>
      <w:pPr>
        <w:widowControl/>
        <w:spacing w:line="207" w:lineRule="atLeast"/>
        <w:ind w:left="840" w:leftChars="4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 xml:space="preserve">- Engine temperature display </w:t>
      </w:r>
    </w:p>
    <w:p>
      <w:pPr>
        <w:widowControl/>
        <w:spacing w:line="207" w:lineRule="atLeast"/>
        <w:ind w:left="1050" w:leftChars="5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 xml:space="preserve">FO engine inlet temperature </w:t>
      </w:r>
    </w:p>
    <w:p>
      <w:pPr>
        <w:widowControl/>
        <w:spacing w:line="207" w:lineRule="atLeast"/>
        <w:ind w:left="1050" w:leftChars="5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 xml:space="preserve">HT water outlet temperature </w:t>
      </w:r>
    </w:p>
    <w:p>
      <w:pPr>
        <w:widowControl/>
        <w:spacing w:line="207" w:lineRule="atLeast"/>
        <w:ind w:left="1050" w:leftChars="5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 xml:space="preserve">Exh. Gas T/C inlet temperature </w:t>
      </w:r>
    </w:p>
    <w:p>
      <w:pPr>
        <w:widowControl/>
        <w:spacing w:line="207" w:lineRule="atLeast"/>
        <w:ind w:left="840" w:leftChars="4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 xml:space="preserve">- D/G set emergency stop </w:t>
      </w:r>
    </w:p>
    <w:p>
      <w:pPr>
        <w:widowControl/>
        <w:spacing w:line="207" w:lineRule="atLeast"/>
        <w:ind w:left="840" w:leftChars="4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 xml:space="preserve">- Engine start and stop </w:t>
      </w:r>
    </w:p>
    <w:p>
      <w:pPr>
        <w:widowControl/>
        <w:spacing w:line="207" w:lineRule="atLeast"/>
        <w:ind w:left="840" w:leftChars="4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 xml:space="preserve">- Engine speed control </w:t>
      </w:r>
    </w:p>
    <w:p>
      <w:pPr>
        <w:widowControl/>
        <w:spacing w:line="207" w:lineRule="atLeast"/>
        <w:ind w:left="840" w:leftChars="4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 xml:space="preserve">- Generator voltage control 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 xml:space="preserve">b) Annunciator 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 xml:space="preserve">c) Synchronizing 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 xml:space="preserve">d) Protection relay (Multi or single protective type) </w:t>
      </w:r>
    </w:p>
    <w:p>
      <w:pPr>
        <w:widowControl/>
        <w:spacing w:line="207" w:lineRule="atLeast"/>
        <w:ind w:left="840" w:leftChars="4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 xml:space="preserve">- Under/ over voltage protection </w:t>
      </w:r>
    </w:p>
    <w:p>
      <w:pPr>
        <w:widowControl/>
        <w:spacing w:line="207" w:lineRule="atLeast"/>
        <w:ind w:left="840" w:leftChars="4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 xml:space="preserve">- Reverse power protection </w:t>
      </w:r>
    </w:p>
    <w:p>
      <w:pPr>
        <w:widowControl/>
        <w:spacing w:line="207" w:lineRule="atLeast"/>
        <w:ind w:left="840" w:leftChars="4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 xml:space="preserve">- Loss of excitation </w:t>
      </w:r>
    </w:p>
    <w:p>
      <w:pPr>
        <w:widowControl/>
        <w:spacing w:line="207" w:lineRule="atLeast"/>
        <w:ind w:left="840" w:leftChars="4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 xml:space="preserve">- Over current protection </w:t>
      </w:r>
    </w:p>
    <w:p>
      <w:pPr>
        <w:widowControl/>
        <w:spacing w:line="207" w:lineRule="atLeast"/>
        <w:ind w:left="840" w:leftChars="4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 xml:space="preserve">- Over current ground protection </w:t>
      </w:r>
    </w:p>
    <w:p>
      <w:pPr>
        <w:widowControl/>
        <w:spacing w:line="207" w:lineRule="atLeast"/>
        <w:ind w:left="840" w:leftChars="4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 xml:space="preserve">- Under and over frequency protection </w:t>
      </w:r>
    </w:p>
    <w:p>
      <w:pPr>
        <w:widowControl/>
        <w:spacing w:line="207" w:lineRule="atLeast"/>
        <w:ind w:left="840" w:leftChars="4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 xml:space="preserve">- Lock out relay(separate type) </w:t>
      </w:r>
    </w:p>
    <w:p>
      <w:pPr>
        <w:widowControl/>
        <w:spacing w:line="207" w:lineRule="atLeast"/>
        <w:ind w:left="840" w:leftChars="4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 xml:space="preserve">- Differential Protective Relay(87G) 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However, the above shall be adjusted subject to detail design</w:t>
      </w:r>
    </w:p>
    <w:p>
      <w:pPr>
        <w:widowControl/>
        <w:spacing w:line="207" w:lineRule="atLeast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2.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Arial" w:hAnsi="Arial" w:cs="Arial"/>
          <w:b/>
          <w:bCs/>
          <w:kern w:val="0"/>
          <w:sz w:val="18"/>
          <w:szCs w:val="18"/>
        </w:rPr>
        <w:t>.1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1.1发动机/发电机控制屏</w:t>
      </w:r>
    </w:p>
    <w:p>
      <w:pPr>
        <w:widowControl/>
        <w:spacing w:line="207" w:lineRule="atLeast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发动机/发电机控制屏金属密封型、独立的、IP40、户内安装。</w:t>
      </w:r>
    </w:p>
    <w:p>
      <w:pPr>
        <w:widowControl/>
        <w:spacing w:line="207" w:lineRule="atLeast"/>
        <w:ind w:left="630" w:leftChars="3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a)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控制和监控</w:t>
      </w:r>
    </w:p>
    <w:p>
      <w:pPr>
        <w:widowControl/>
        <w:spacing w:line="207" w:lineRule="atLeast"/>
        <w:ind w:left="1050" w:leftChars="5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-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发动机转速显示</w:t>
      </w:r>
    </w:p>
    <w:p>
      <w:pPr>
        <w:widowControl/>
        <w:spacing w:line="207" w:lineRule="atLeast"/>
        <w:ind w:left="1050" w:leftChars="5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-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增压器转速显示</w:t>
      </w:r>
    </w:p>
    <w:p>
      <w:pPr>
        <w:widowControl/>
        <w:spacing w:line="207" w:lineRule="atLeast"/>
        <w:ind w:left="1050" w:leftChars="5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-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发动机压力显示</w:t>
      </w:r>
    </w:p>
    <w:p>
      <w:pPr>
        <w:widowControl/>
        <w:spacing w:line="207" w:lineRule="atLeast"/>
        <w:ind w:left="1260" w:leftChars="6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启动空气压力</w:t>
      </w:r>
    </w:p>
    <w:p>
      <w:pPr>
        <w:widowControl/>
        <w:spacing w:line="207" w:lineRule="atLeast"/>
        <w:ind w:left="1260" w:leftChars="6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发动机燃油进机压力</w:t>
      </w:r>
    </w:p>
    <w:p>
      <w:pPr>
        <w:widowControl/>
        <w:spacing w:line="207" w:lineRule="atLeast"/>
        <w:ind w:left="1260" w:leftChars="6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润滑油进口压力</w:t>
      </w:r>
    </w:p>
    <w:p>
      <w:pPr>
        <w:widowControl/>
        <w:spacing w:line="207" w:lineRule="atLeast"/>
        <w:ind w:left="1050" w:leftChars="5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-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发动机温度显示</w:t>
      </w:r>
    </w:p>
    <w:p>
      <w:pPr>
        <w:widowControl/>
        <w:spacing w:line="207" w:lineRule="atLeast"/>
        <w:ind w:left="1260" w:leftChars="6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发动机进口温度</w:t>
      </w:r>
    </w:p>
    <w:p>
      <w:pPr>
        <w:widowControl/>
        <w:spacing w:line="207" w:lineRule="atLeast"/>
        <w:ind w:left="1260" w:leftChars="6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高温水出机温度</w:t>
      </w:r>
    </w:p>
    <w:p>
      <w:pPr>
        <w:widowControl/>
        <w:spacing w:line="207" w:lineRule="atLeast"/>
        <w:ind w:left="1260" w:leftChars="6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增压器口的排气温度</w:t>
      </w:r>
    </w:p>
    <w:p>
      <w:pPr>
        <w:widowControl/>
        <w:spacing w:line="207" w:lineRule="atLeast"/>
        <w:ind w:left="1050" w:leftChars="5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-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机组紧急停机按钮</w:t>
      </w:r>
    </w:p>
    <w:p>
      <w:pPr>
        <w:widowControl/>
        <w:spacing w:line="207" w:lineRule="atLeast"/>
        <w:ind w:left="1050" w:leftChars="5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-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发动机启动和停机</w:t>
      </w:r>
    </w:p>
    <w:p>
      <w:pPr>
        <w:widowControl/>
        <w:spacing w:line="207" w:lineRule="atLeast"/>
        <w:ind w:left="1050" w:leftChars="5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-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发动机转速控制</w:t>
      </w:r>
    </w:p>
    <w:p>
      <w:pPr>
        <w:widowControl/>
        <w:spacing w:line="207" w:lineRule="atLeast"/>
        <w:ind w:left="1050" w:leftChars="5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-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发电机电压控制</w:t>
      </w:r>
    </w:p>
    <w:p>
      <w:pPr>
        <w:widowControl/>
        <w:spacing w:line="207" w:lineRule="atLeast"/>
        <w:ind w:left="630" w:leftChars="3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b)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报警器</w:t>
      </w:r>
    </w:p>
    <w:p>
      <w:pPr>
        <w:widowControl/>
        <w:spacing w:line="207" w:lineRule="atLeast"/>
        <w:ind w:left="630" w:leftChars="3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c)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同步</w:t>
      </w:r>
    </w:p>
    <w:p>
      <w:pPr>
        <w:widowControl/>
        <w:spacing w:line="207" w:lineRule="atLeast"/>
        <w:ind w:left="630" w:leftChars="3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d)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保护继电器（多个或单个保护型）</w:t>
      </w:r>
    </w:p>
    <w:p>
      <w:pPr>
        <w:widowControl/>
        <w:spacing w:line="207" w:lineRule="atLeast"/>
        <w:ind w:left="1050" w:leftChars="5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-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欠/过压保护</w:t>
      </w:r>
    </w:p>
    <w:p>
      <w:pPr>
        <w:widowControl/>
        <w:spacing w:line="207" w:lineRule="atLeast"/>
        <w:ind w:left="1050" w:leftChars="5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-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逆功保护</w:t>
      </w:r>
    </w:p>
    <w:p>
      <w:pPr>
        <w:widowControl/>
        <w:spacing w:line="207" w:lineRule="atLeast"/>
        <w:ind w:left="1050" w:leftChars="5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-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失磁</w:t>
      </w:r>
    </w:p>
    <w:p>
      <w:pPr>
        <w:widowControl/>
        <w:spacing w:line="207" w:lineRule="atLeast"/>
        <w:ind w:left="1050" w:leftChars="5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-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过流保护</w:t>
      </w:r>
    </w:p>
    <w:p>
      <w:pPr>
        <w:widowControl/>
        <w:spacing w:line="207" w:lineRule="atLeast"/>
        <w:ind w:left="1050" w:leftChars="5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-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过流接地保护</w:t>
      </w:r>
    </w:p>
    <w:p>
      <w:pPr>
        <w:widowControl/>
        <w:spacing w:line="207" w:lineRule="atLeast"/>
        <w:ind w:left="1050" w:leftChars="5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-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欠/过频保护</w:t>
      </w:r>
    </w:p>
    <w:p>
      <w:pPr>
        <w:widowControl/>
        <w:spacing w:line="207" w:lineRule="atLeast"/>
        <w:ind w:left="1050" w:leftChars="5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-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闭锁继电器（分离型）</w:t>
      </w:r>
    </w:p>
    <w:p>
      <w:pPr>
        <w:widowControl/>
        <w:spacing w:line="207" w:lineRule="atLeast"/>
        <w:ind w:left="1050" w:leftChars="5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-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差动保护</w:t>
      </w:r>
      <w:r>
        <w:rPr>
          <w:rFonts w:ascii="Arial" w:hAnsi="Arial" w:eastAsia="宋体" w:cs="Arial"/>
          <w:bCs/>
          <w:kern w:val="0"/>
          <w:sz w:val="18"/>
          <w:szCs w:val="18"/>
        </w:rPr>
        <w:t>(87G)</w:t>
      </w:r>
    </w:p>
    <w:p>
      <w:pPr>
        <w:widowControl/>
        <w:spacing w:line="207" w:lineRule="atLeast"/>
        <w:ind w:left="630" w:leftChars="3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然而，以上要求根据详细设计调整。</w:t>
      </w:r>
    </w:p>
    <w:p>
      <w:pPr>
        <w:widowControl/>
        <w:spacing w:line="207" w:lineRule="atLeast"/>
        <w:jc w:val="left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2.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3.</w:t>
      </w:r>
      <w:r>
        <w:rPr>
          <w:rFonts w:ascii="Arial" w:hAnsi="Arial" w:cs="Arial"/>
          <w:b/>
          <w:bCs/>
          <w:kern w:val="0"/>
          <w:sz w:val="18"/>
          <w:szCs w:val="18"/>
        </w:rPr>
        <w:t>1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1</w:t>
      </w:r>
      <w:r>
        <w:rPr>
          <w:rFonts w:ascii="Arial" w:hAnsi="Arial" w:cs="Arial"/>
          <w:b/>
          <w:bCs/>
          <w:kern w:val="0"/>
          <w:sz w:val="18"/>
          <w:szCs w:val="18"/>
        </w:rPr>
        <w:t>.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2</w:t>
      </w:r>
      <w:r>
        <w:rPr>
          <w:rFonts w:ascii="Arial" w:hAnsi="Arial" w:cs="Arial"/>
          <w:b/>
          <w:bCs/>
          <w:kern w:val="0"/>
          <w:sz w:val="18"/>
          <w:szCs w:val="18"/>
        </w:rPr>
        <w:t xml:space="preserve"> Field instrumentation </w:t>
      </w:r>
    </w:p>
    <w:p>
      <w:pPr>
        <w:widowControl/>
        <w:spacing w:beforeLines="50" w:afterLines="50" w:line="207" w:lineRule="atLeast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Necessary local instrumentation for field tanks and pipe lines will be provided properly for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 xml:space="preserve"> </w:t>
      </w:r>
      <w:r>
        <w:rPr>
          <w:rFonts w:ascii="Arial" w:hAnsi="Arial" w:eastAsia="宋体" w:cs="Arial"/>
          <w:bCs/>
          <w:kern w:val="0"/>
          <w:sz w:val="18"/>
          <w:szCs w:val="18"/>
        </w:rPr>
        <w:t>efficient and reliable plant operation, subject to our standard. Instrumentation will be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 xml:space="preserve"> </w:t>
      </w:r>
      <w:r>
        <w:rPr>
          <w:rFonts w:ascii="Arial" w:hAnsi="Arial" w:eastAsia="宋体" w:cs="Arial"/>
          <w:bCs/>
          <w:kern w:val="0"/>
          <w:sz w:val="18"/>
          <w:szCs w:val="18"/>
        </w:rPr>
        <w:t>tropicalized to suitable the conditions of the plant environment.</w:t>
      </w:r>
    </w:p>
    <w:p>
      <w:pPr>
        <w:widowControl/>
        <w:spacing w:beforeLines="50" w:afterLines="50" w:line="207" w:lineRule="atLeast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But, the instruments for tanks will be supplied by tanks supplier when tanks are out of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 xml:space="preserve"> </w:t>
      </w:r>
      <w:r>
        <w:rPr>
          <w:rFonts w:ascii="Arial" w:hAnsi="Arial" w:eastAsia="宋体" w:cs="Arial"/>
          <w:bCs/>
          <w:kern w:val="0"/>
          <w:sz w:val="18"/>
          <w:szCs w:val="18"/>
        </w:rPr>
        <w:t>contractor`s scope Wherever possible, instruments which perform similar functions in similar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 xml:space="preserve"> </w:t>
      </w:r>
      <w:r>
        <w:rPr>
          <w:rFonts w:ascii="Arial" w:hAnsi="Arial" w:eastAsia="宋体" w:cs="Arial"/>
          <w:bCs/>
          <w:kern w:val="0"/>
          <w:sz w:val="18"/>
          <w:szCs w:val="18"/>
        </w:rPr>
        <w:t>applications will be of uniform type and manufacturer. However package mounted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 xml:space="preserve"> </w:t>
      </w:r>
      <w:r>
        <w:rPr>
          <w:rFonts w:ascii="Arial" w:hAnsi="Arial" w:eastAsia="宋体" w:cs="Arial"/>
          <w:bCs/>
          <w:kern w:val="0"/>
          <w:sz w:val="18"/>
          <w:szCs w:val="18"/>
        </w:rPr>
        <w:t>instruments will be subject to manufacture standard and practice.</w:t>
      </w:r>
    </w:p>
    <w:p>
      <w:pPr>
        <w:widowControl/>
        <w:spacing w:beforeLines="50" w:afterLines="50" w:line="207" w:lineRule="atLeast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Each instrument will be identified and tagged with a tag number, according to job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 xml:space="preserve"> </w:t>
      </w:r>
      <w:r>
        <w:rPr>
          <w:rFonts w:ascii="Arial" w:hAnsi="Arial" w:eastAsia="宋体" w:cs="Arial"/>
          <w:bCs/>
          <w:kern w:val="0"/>
          <w:sz w:val="18"/>
          <w:szCs w:val="18"/>
        </w:rPr>
        <w:t>standards. Local indicators will be graduated to in engineering units of the measures variable.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 xml:space="preserve"> </w:t>
      </w:r>
      <w:r>
        <w:rPr>
          <w:rFonts w:ascii="Arial" w:hAnsi="Arial" w:eastAsia="宋体" w:cs="Arial"/>
          <w:bCs/>
          <w:kern w:val="0"/>
          <w:sz w:val="18"/>
          <w:szCs w:val="18"/>
        </w:rPr>
        <w:t>Instrument scale ranges will be expressed in S.I. Engineering units.</w:t>
      </w:r>
    </w:p>
    <w:p>
      <w:pPr>
        <w:widowControl/>
        <w:spacing w:beforeLines="50" w:afterLines="50" w:line="207" w:lineRule="atLeast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All the instruments will be the industrial type and field proven design.</w:t>
      </w:r>
    </w:p>
    <w:p>
      <w:pPr>
        <w:widowControl/>
        <w:spacing w:line="207" w:lineRule="atLeast"/>
        <w:jc w:val="left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2.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3.</w:t>
      </w:r>
      <w:r>
        <w:rPr>
          <w:rFonts w:ascii="Arial" w:hAnsi="Arial" w:cs="Arial"/>
          <w:b/>
          <w:bCs/>
          <w:kern w:val="0"/>
          <w:sz w:val="18"/>
          <w:szCs w:val="18"/>
        </w:rPr>
        <w:t>1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1</w:t>
      </w:r>
      <w:r>
        <w:rPr>
          <w:rFonts w:ascii="Arial" w:hAnsi="Arial" w:cs="Arial"/>
          <w:b/>
          <w:bCs/>
          <w:kern w:val="0"/>
          <w:sz w:val="18"/>
          <w:szCs w:val="18"/>
        </w:rPr>
        <w:t>.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2现场仪表</w:t>
      </w:r>
    </w:p>
    <w:p>
      <w:pPr>
        <w:widowControl/>
        <w:spacing w:beforeLines="50" w:afterLines="50" w:line="207" w:lineRule="atLeast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应按照我们的标准，为油罐和管道提供必要的本地仪表，以确保电站的高效、可靠运行。仪表应适合热</w:t>
      </w:r>
    </w:p>
    <w:p>
      <w:pPr>
        <w:widowControl/>
        <w:spacing w:beforeLines="50" w:afterLines="50" w:line="207" w:lineRule="atLeast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带气候以适应电站环境条件。</w:t>
      </w:r>
    </w:p>
    <w:p>
      <w:pPr>
        <w:widowControl/>
        <w:spacing w:beforeLines="50" w:afterLines="50" w:line="207" w:lineRule="atLeast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但当油罐不在承包商供货范围内时，油罐的仪表应由油罐供应商提供。如有可能，应用于类似领域、功</w:t>
      </w:r>
    </w:p>
    <w:p>
      <w:pPr>
        <w:widowControl/>
        <w:spacing w:beforeLines="50" w:afterLines="50" w:line="207" w:lineRule="atLeast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能相近的仪表应为统一类型、由统一的生产商提供。但是，打包安装的仪表应受服从生产商的标准和惯例。</w:t>
      </w:r>
    </w:p>
    <w:p>
      <w:pPr>
        <w:widowControl/>
        <w:spacing w:beforeLines="50" w:afterLines="50" w:line="207" w:lineRule="atLeast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每台仪表都应通过鉴定并根据工作标准贴上标签号。本地指示器应使用工程单位，仪表刻度范围应采用</w:t>
      </w:r>
    </w:p>
    <w:p>
      <w:pPr>
        <w:widowControl/>
        <w:spacing w:beforeLines="50" w:afterLines="50" w:line="207" w:lineRule="atLeast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国际单位表示。</w:t>
      </w:r>
    </w:p>
    <w:p>
      <w:pPr>
        <w:widowControl/>
        <w:spacing w:beforeLines="50" w:afterLines="50" w:line="207" w:lineRule="atLeast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所有仪表均应为工业型，并经现场验证。</w:t>
      </w:r>
    </w:p>
    <w:p>
      <w:pPr>
        <w:widowControl/>
        <w:spacing w:beforeLines="50" w:afterLines="50" w:line="207" w:lineRule="atLeast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</w:p>
    <w:p>
      <w:pPr>
        <w:widowControl/>
        <w:spacing w:beforeLines="50" w:afterLines="50" w:line="207" w:lineRule="atLeast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</w:p>
    <w:p>
      <w:pPr>
        <w:widowControl/>
        <w:spacing w:beforeLines="50" w:afterLines="50" w:line="207" w:lineRule="atLeast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</w:p>
    <w:p>
      <w:pPr>
        <w:widowControl/>
        <w:spacing w:beforeLines="50" w:afterLines="50" w:line="207" w:lineRule="atLeast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</w:p>
    <w:p>
      <w:pPr>
        <w:widowControl/>
        <w:spacing w:beforeLines="50" w:afterLines="50" w:line="207" w:lineRule="atLeast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</w:p>
    <w:p>
      <w:pPr>
        <w:widowControl/>
        <w:spacing w:beforeLines="50" w:afterLines="50" w:line="207" w:lineRule="atLeast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</w:p>
    <w:p>
      <w:pPr>
        <w:widowControl/>
        <w:spacing w:beforeLines="50" w:afterLines="50" w:line="207" w:lineRule="atLeast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</w:p>
    <w:p>
      <w:pPr>
        <w:widowControl/>
        <w:spacing w:beforeLines="50" w:afterLines="50" w:line="207" w:lineRule="atLeast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</w:p>
    <w:bookmarkEnd w:id="28"/>
    <w:p>
      <w:pPr>
        <w:pStyle w:val="2"/>
        <w:rPr>
          <w:kern w:val="0"/>
        </w:rPr>
      </w:pPr>
      <w:bookmarkStart w:id="31" w:name="_Toc240166687"/>
      <w:bookmarkStart w:id="32" w:name="_Toc478801112"/>
      <w:bookmarkStart w:id="33" w:name="_Toc381727439"/>
      <w:r>
        <w:rPr>
          <w:rFonts w:hint="eastAsia"/>
          <w:kern w:val="0"/>
        </w:rPr>
        <w:t>3.</w:t>
      </w:r>
      <w:r>
        <w:rPr>
          <w:kern w:val="0"/>
        </w:rPr>
        <w:t>S</w:t>
      </w:r>
      <w:r>
        <w:rPr>
          <w:rFonts w:hint="eastAsia"/>
          <w:kern w:val="0"/>
        </w:rPr>
        <w:t>COPE OF SUPPLY</w:t>
      </w:r>
      <w:bookmarkEnd w:id="31"/>
      <w:r>
        <w:rPr>
          <w:rFonts w:hint="eastAsia"/>
          <w:kern w:val="0"/>
        </w:rPr>
        <w:t>供货范围</w:t>
      </w:r>
      <w:bookmarkEnd w:id="32"/>
      <w:bookmarkEnd w:id="33"/>
    </w:p>
    <w:tbl>
      <w:tblPr>
        <w:tblStyle w:val="21"/>
        <w:tblW w:w="8657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2081"/>
        <w:gridCol w:w="2410"/>
        <w:gridCol w:w="709"/>
        <w:gridCol w:w="850"/>
        <w:gridCol w:w="993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AC090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t>ITEM No.</w:t>
            </w: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AC090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t>DESCRIPTION</w:t>
            </w: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AC090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t>SPECIFICATION</w:t>
            </w: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Cs w:val="21"/>
              </w:rPr>
              <w:t>技术规格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C090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 xml:space="preserve">REQUIRED 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必需的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C090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SCOPE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责任方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C090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Qty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C090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Unit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C09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b/>
                <w:bCs/>
                <w:kern w:val="0"/>
                <w:szCs w:val="21"/>
                <w:lang w:val="en-US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default" w:ascii="Calibri" w:hAnsi="Calibri" w:eastAsia="宋体" w:cs="Calibri"/>
                <w:b/>
                <w:bCs/>
                <w:kern w:val="0"/>
                <w:szCs w:val="21"/>
                <w:lang w:val="en-US"/>
              </w:rPr>
              <w:t>Supply供应商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C090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OWNER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业主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GENERATOR SET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发电机组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1.1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 xml:space="preserve">Diesel engine 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柴油机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 xml:space="preserve">Mitsubishi 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-SA"/>
              </w:rPr>
              <w:t>18KU30B 8350KW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Unit(s)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1.2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Alternator with AVR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发电机带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AVR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JEC-114  9153KVA</w:t>
            </w:r>
            <w:r>
              <w:rPr>
                <w:rFonts w:ascii="Calibri" w:hAnsi="Calibri" w:eastAsia="宋体" w:cs="Calibri"/>
                <w:kern w:val="0"/>
                <w:szCs w:val="21"/>
              </w:rPr>
              <w:t xml:space="preserve">, 0.8PF, </w:t>
            </w: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6.6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kV</w:t>
            </w:r>
            <w:r>
              <w:rPr>
                <w:rFonts w:ascii="Calibri" w:hAnsi="Calibri" w:eastAsia="宋体" w:cs="Calibri"/>
                <w:kern w:val="0"/>
                <w:szCs w:val="21"/>
              </w:rPr>
              <w:t xml:space="preserve">, </w:t>
            </w: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6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0H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Unit(s)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1.3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Common bed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公共底盘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For engine and alternator, with lube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 xml:space="preserve"> 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oil sump tank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Unit(s)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1.4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Flexible coupling assembly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高弹性联轴器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Set(s)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MECHANICAL AUXILIARY SYSTEM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机械辅助设备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2.2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hint="default" w:ascii="Calibri" w:hAnsi="Calibri" w:eastAsia="宋体" w:cs="Calibri"/>
                <w:b/>
                <w:bCs/>
                <w:kern w:val="0"/>
                <w:szCs w:val="21"/>
                <w:lang w:val="en-US"/>
              </w:rPr>
              <w:t>fuel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 xml:space="preserve"> SYSTEM 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  <w:lang w:val="en-US"/>
              </w:rPr>
              <w:t>燃</w:t>
            </w: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油系统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2.2.1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ascii="Calibri" w:hAnsi="Calibri" w:eastAsia="宋体" w:cs="Calibri"/>
                <w:kern w:val="0"/>
                <w:szCs w:val="21"/>
                <w:lang w:val="en-US"/>
              </w:rPr>
              <w:t>重油供应单元</w:t>
            </w: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HFO supply unit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25</w:t>
            </w: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00m3/hr 1.0mpa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Unit(s)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2.2.2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ascii="Calibri" w:hAnsi="Calibri" w:eastAsia="宋体" w:cs="Calibri"/>
                <w:kern w:val="0"/>
                <w:szCs w:val="21"/>
                <w:lang w:val="en-US"/>
              </w:rPr>
              <w:t>重油分离单元</w:t>
            </w: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HFO separation unit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250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0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m</w:t>
            </w:r>
            <w:r>
              <w:rPr>
                <w:rFonts w:ascii="Calibri" w:hAnsi="Calibri" w:eastAsia="宋体" w:cs="Calibri"/>
                <w:kern w:val="0"/>
                <w:szCs w:val="21"/>
                <w:vertAlign w:val="superscript"/>
              </w:rPr>
              <w:t>3</w:t>
            </w:r>
            <w:r>
              <w:rPr>
                <w:rFonts w:hint="default" w:ascii="Calibri" w:hAnsi="Calibri" w:eastAsia="宋体" w:cs="Calibri"/>
                <w:kern w:val="0"/>
                <w:szCs w:val="21"/>
                <w:vertAlign w:val="superscript"/>
                <w:lang w:val="en-US"/>
              </w:rPr>
              <w:t>/hr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Unit(s)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2.3.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废气锅炉exhaust gas boiler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6</w:t>
            </w: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00t/hr 1.0mpa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Unit(s)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2.4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 xml:space="preserve">LUBRICATING OIL( LO)SYSTEM  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润滑油系统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2.4.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 xml:space="preserve">Lube Oil (Centrifuge) Separator unit 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润滑油分离单元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 xml:space="preserve">Effective capacity 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0.8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m</w:t>
            </w:r>
            <w:r>
              <w:rPr>
                <w:rFonts w:ascii="Calibri" w:hAnsi="Calibri" w:eastAsia="宋体" w:cs="Calibri"/>
                <w:kern w:val="0"/>
                <w:szCs w:val="21"/>
                <w:vertAlign w:val="superscript"/>
              </w:rPr>
              <w:t>3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/h per separator.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Unit(s)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2.5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COMPRESSED AIR SYSTEM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压缩空气系统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2.5.1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Starting Air Compressor Unit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启动空气压缩机单元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37m</w:t>
            </w:r>
            <w:r>
              <w:rPr>
                <w:rFonts w:ascii="Calibri" w:hAnsi="Calibri" w:eastAsia="宋体" w:cs="Calibri"/>
                <w:kern w:val="0"/>
                <w:szCs w:val="21"/>
                <w:vertAlign w:val="superscript"/>
              </w:rPr>
              <w:t>3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/h,30bar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Unit(s)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2.5.2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 xml:space="preserve">Starting Air Receiver Unit 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启动空气瓶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5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00L, 30kg/cm</w:t>
            </w:r>
            <w:r>
              <w:rPr>
                <w:rFonts w:ascii="Calibri" w:hAnsi="Calibri" w:eastAsia="宋体" w:cs="Calibri"/>
                <w:kern w:val="0"/>
                <w:szCs w:val="21"/>
                <w:vertAlign w:val="superscript"/>
              </w:rPr>
              <w:t>2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, with 40kg/cm</w:t>
            </w:r>
            <w:r>
              <w:rPr>
                <w:rFonts w:ascii="Calibri" w:hAnsi="Calibri" w:eastAsia="宋体" w:cs="Calibri"/>
                <w:kern w:val="0"/>
                <w:szCs w:val="21"/>
                <w:vertAlign w:val="superscript"/>
              </w:rPr>
              <w:t>2</w:t>
            </w:r>
            <w:r>
              <w:rPr>
                <w:rFonts w:ascii="Calibri" w:hAnsi="Calibri" w:eastAsia="宋体" w:cs="Calibri"/>
                <w:kern w:val="0"/>
                <w:szCs w:val="21"/>
              </w:rPr>
              <w:t xml:space="preserve"> relief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 xml:space="preserve"> 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valve.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Set(s)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2.5.</w:t>
            </w: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 xml:space="preserve">Control Air Receiver Unit 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控制空气瓶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300L, 30kg/cm</w:t>
            </w:r>
            <w:r>
              <w:rPr>
                <w:rFonts w:ascii="Calibri" w:hAnsi="Calibri" w:eastAsia="宋体" w:cs="Calibri"/>
                <w:kern w:val="0"/>
                <w:szCs w:val="21"/>
                <w:vertAlign w:val="superscript"/>
              </w:rPr>
              <w:t>2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, with 40kg/cm</w:t>
            </w:r>
            <w:r>
              <w:rPr>
                <w:rFonts w:ascii="Calibri" w:hAnsi="Calibri" w:eastAsia="宋体" w:cs="Calibri"/>
                <w:kern w:val="0"/>
                <w:szCs w:val="21"/>
                <w:vertAlign w:val="superscript"/>
              </w:rPr>
              <w:t>2</w:t>
            </w:r>
            <w:r>
              <w:rPr>
                <w:rFonts w:ascii="Calibri" w:hAnsi="Calibri" w:eastAsia="宋体" w:cs="Calibri"/>
                <w:kern w:val="0"/>
                <w:szCs w:val="21"/>
              </w:rPr>
              <w:t xml:space="preserve"> relief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 xml:space="preserve"> 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valve.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Set(s)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2.6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 xml:space="preserve">WATER COOLING SYSTEM  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水冷却系统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2.6.1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Radiator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散热器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Unit(s)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2.6.2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HT Expansion Tank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高温水膨胀水箱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300L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Unit(s)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2.6.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LT Expansion Tank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低温水膨胀水箱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300L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Unit(s)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t>2.7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t xml:space="preserve">EXHAUST GAS SYSTEM </w:t>
            </w: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Cs w:val="21"/>
              </w:rPr>
              <w:t>排气系统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FF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FF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FF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FF0000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FF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FF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FF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FF0000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FF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FF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2.7.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Silencer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消音器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Pc(s)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2.7.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Expansion Bellows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膨胀节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Pc(s)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2.</w:t>
            </w:r>
            <w:r>
              <w:rPr>
                <w:rFonts w:hint="eastAsia" w:ascii="Calibri" w:hAnsi="Calibri" w:eastAsia="宋体" w:cs="Calibri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 xml:space="preserve">OTHER EQUIPMENT AND MATERIALS 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其他设备和材料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2.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9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.1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System Piping &amp; Fitting &amp; Auxiliary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 xml:space="preserve"> 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material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系统管路、管件和辅助材料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System Gauges\control &amp; Fitting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Pc(s)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2.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9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.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System Valves &amp; Fitting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系统阀门和管件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Pc(s)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2.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9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.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System Gauges\control &amp; Fitting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系统仪表、控制和管件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Pc(s)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ELECTRICAL AUXILIARY SYSTEM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电气辅助系统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3.1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MV ELECTRICAL SYSTEM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中压电气系统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3.1.1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Generator Circuit Breaker Panel (GB)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发电机出线屏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KYN28-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24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, 630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 xml:space="preserve">A, 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25KA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sets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3.1.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Station service transformer</w:t>
            </w: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 xml:space="preserve"> </w:t>
            </w:r>
            <w:r>
              <w:rPr>
                <w:rFonts w:ascii="Calibri" w:hAnsi="Calibri" w:eastAsia="宋体" w:cs="Calibri"/>
                <w:kern w:val="0"/>
                <w:szCs w:val="21"/>
              </w:rPr>
              <w:t xml:space="preserve"> 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1</w:t>
            </w: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1</w:t>
            </w:r>
            <w:r>
              <w:rPr>
                <w:rFonts w:ascii="Calibri" w:hAnsi="Calibri" w:eastAsia="宋体" w:cs="Calibri"/>
                <w:kern w:val="0"/>
                <w:szCs w:val="21"/>
              </w:rPr>
              <w:t xml:space="preserve">KV Side CB Panel  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厂用电变压器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1</w:t>
            </w: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1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kV</w:t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进线屏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KYN28-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24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, 630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 xml:space="preserve">A, 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25KA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sets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3.1.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 xml:space="preserve">Station Service Transformer 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厂用电变压器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5</w:t>
            </w: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0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0</w:t>
            </w:r>
            <w:r>
              <w:rPr>
                <w:rFonts w:ascii="Calibri" w:hAnsi="Calibri" w:eastAsia="宋体" w:cs="Calibri"/>
                <w:kern w:val="0"/>
                <w:szCs w:val="21"/>
              </w:rPr>
              <w:t xml:space="preserve">KVA, 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1</w:t>
            </w: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1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/0.4KV, Dyn11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sets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3.2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LV ELECTRICAL SYSTEM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低压电气系统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3.2.1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LV Input CB Panel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低压进线屏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ACB,0.4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k</w:t>
            </w:r>
            <w:r>
              <w:rPr>
                <w:rFonts w:ascii="Calibri" w:hAnsi="Calibri" w:eastAsia="宋体" w:cs="Calibri"/>
                <w:kern w:val="0"/>
                <w:szCs w:val="21"/>
              </w:rPr>
              <w:t xml:space="preserve">V, 1000A, 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60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H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 xml:space="preserve">Unit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3.2.3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Auxiliary Equipment Control Panel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辅助设备控制屏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 xml:space="preserve">Units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3.3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 xml:space="preserve">CONTROL &amp; PROTECTION SYSTEM 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控制和保护系统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3.3.1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Diesel Engine local control panel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柴油机就地控制屏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Units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3.3.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 xml:space="preserve">Central Operating System 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集中操作系统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 xml:space="preserve">Including parallel machine device </w:t>
            </w:r>
            <w:r>
              <w:rPr>
                <w:rFonts w:ascii="Calibri" w:hAnsi="Calibri" w:eastAsia="宋体" w:cs="Calibri"/>
                <w:kern w:val="0"/>
                <w:szCs w:val="21"/>
                <w:lang w:val="en-US"/>
              </w:rPr>
              <w:t>包括并机装置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 xml:space="preserve">Unit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3.4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DC SYSTEM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直流系统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3.4.1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DC System Control Panel (DCC)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直流控制屏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 xml:space="preserve">Unit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3.4.2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 xml:space="preserve">Accumulator Battery Panel 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蓄电池屏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 xml:space="preserve">Unit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3.</w:t>
            </w:r>
            <w:r>
              <w:rPr>
                <w:rFonts w:hint="eastAsia" w:ascii="Calibri" w:hAnsi="Calibri" w:eastAsia="宋体" w:cs="Calibri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INSTALLATION MATERIALS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安装材料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3.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5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.1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 xml:space="preserve">Power Cable 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动力电缆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lot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3.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5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.2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Control Cable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控制电缆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lot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3.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5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.3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Cable Bridge &amp; Stand &amp; Install auxiliary materials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电缆桥架、支架和安装材料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lot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Spare Part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备件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4.1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Standard Spare Parts for Engine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发动机标准备件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Set(s)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  <w:r>
              <w:rPr>
                <w:rFonts w:hint="eastAsia" w:ascii="Arial Unicode MS" w:hAnsi="Arial Unicode MS" w:eastAsia="Arial Unicode MS" w:cs="Arial Unicode MS"/>
                <w:kern w:val="0"/>
                <w:szCs w:val="21"/>
              </w:rPr>
              <w:t>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4.2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Standard Spare Parts for Generator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发电机标准备件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Set(s)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  <w:r>
              <w:rPr>
                <w:rFonts w:hint="eastAsia" w:ascii="Arial Unicode MS" w:hAnsi="Arial Unicode MS" w:eastAsia="Arial Unicode MS" w:cs="Arial Unicode MS"/>
                <w:kern w:val="0"/>
                <w:szCs w:val="21"/>
              </w:rPr>
              <w:t>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4.3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Standard Spare Parts for AUX. Equipment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辅助设备标准备件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Set(s)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  <w:r>
              <w:rPr>
                <w:rFonts w:hint="eastAsia" w:ascii="Arial Unicode MS" w:hAnsi="Arial Unicode MS" w:eastAsia="Arial Unicode MS" w:cs="Arial Unicode MS"/>
                <w:kern w:val="0"/>
                <w:szCs w:val="21"/>
              </w:rPr>
              <w:t>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Tool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工具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5.1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 xml:space="preserve"> Tools for Engine</w:t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工具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tabs>
                <w:tab w:val="center" w:pos="306"/>
                <w:tab w:val="left" w:pos="428"/>
              </w:tabs>
              <w:jc w:val="left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ab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Set(s)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Cs w:val="21"/>
              </w:rPr>
              <w:t>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</w:p>
        </w:tc>
      </w:tr>
    </w:tbl>
    <w:p/>
    <w:p/>
    <w:p/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M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HelveticaNeue-Roma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T64E9BFA0tCID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45661"/>
      <w:docPartObj>
        <w:docPartGallery w:val="autotext"/>
      </w:docPartObj>
    </w:sdtPr>
    <w:sdtContent>
      <w:sdt>
        <w:sdtPr>
          <w:id w:val="171357283"/>
          <w:docPartObj>
            <w:docPartGallery w:val="autotext"/>
          </w:docPartObj>
        </w:sdtPr>
        <w:sdtContent>
          <w:p>
            <w:pPr>
              <w:pStyle w:val="12"/>
              <w:ind w:right="450"/>
            </w:pPr>
            <w:r>
              <w:rPr>
                <w:rFonts w:ascii="Arial" w:hAnsi="Arial" w:cs="Arial"/>
                <w:b/>
                <w:kern w:val="0"/>
                <w:sz w:val="21"/>
                <w:szCs w:val="21"/>
              </w:rPr>
              <w:t xml:space="preserve"> </w:t>
            </w:r>
            <w:r>
              <w:rPr>
                <w:rFonts w:hint="default" w:ascii="Arial" w:hAnsi="Arial" w:cs="Arial"/>
                <w:b/>
                <w:kern w:val="0"/>
                <w:sz w:val="21"/>
                <w:szCs w:val="21"/>
                <w:lang w:val="en-US"/>
              </w:rPr>
              <w:t>105MW P</w:t>
            </w:r>
            <w:r>
              <w:rPr>
                <w:rFonts w:ascii="Arial" w:hAnsi="Arial" w:cs="Arial"/>
                <w:b/>
                <w:kern w:val="0"/>
                <w:sz w:val="21"/>
                <w:szCs w:val="21"/>
              </w:rPr>
              <w:t>ower</w:t>
            </w:r>
            <w:r>
              <w:rPr>
                <w:rFonts w:hint="eastAsia" w:ascii="Arial" w:hAnsi="Arial" w:cs="Arial"/>
                <w:b/>
                <w:kern w:val="0"/>
                <w:sz w:val="21"/>
                <w:szCs w:val="21"/>
              </w:rPr>
              <w:t xml:space="preserve"> Plant Prop    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spacing w:line="207" w:lineRule="atLeast"/>
      <w:jc w:val="both"/>
      <w:rPr>
        <w:rFonts w:ascii="Arial" w:hAnsi="Arial" w:eastAsia="宋体" w:cs="Arial"/>
        <w:b/>
        <w:bCs/>
        <w:kern w:val="0"/>
        <w:sz w:val="32"/>
        <w:szCs w:val="32"/>
      </w:rPr>
    </w:pPr>
    <w:r>
      <w:rPr>
        <w:rFonts w:hint="eastAsia" w:ascii="Arial" w:hAnsi="Arial" w:eastAsia="宋体" w:cs="Arial"/>
        <w:b/>
        <w:bCs/>
        <w:kern w:val="0"/>
        <w:szCs w:val="21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487DC6"/>
    <w:multiLevelType w:val="multilevel"/>
    <w:tmpl w:val="AA487DC6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leftChars="0" w:firstLine="0" w:firstLineChars="0"/>
      </w:pPr>
      <w:rPr>
        <w:rFonts w:hint="default"/>
      </w:rPr>
    </w:lvl>
  </w:abstractNum>
  <w:abstractNum w:abstractNumId="1">
    <w:nsid w:val="3B2F3CD6"/>
    <w:multiLevelType w:val="multilevel"/>
    <w:tmpl w:val="3B2F3CD6"/>
    <w:lvl w:ilvl="0" w:tentative="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67A26F66"/>
    <w:multiLevelType w:val="multilevel"/>
    <w:tmpl w:val="67A26F66"/>
    <w:lvl w:ilvl="0" w:tentative="0">
      <w:start w:val="1"/>
      <w:numFmt w:val="decimal"/>
      <w:lvlText w:val="%1)"/>
      <w:lvlJc w:val="left"/>
      <w:pPr>
        <w:ind w:left="630" w:hanging="420"/>
      </w:p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6E365DAE"/>
    <w:multiLevelType w:val="multilevel"/>
    <w:tmpl w:val="6E365DAE"/>
    <w:lvl w:ilvl="0" w:tentative="0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713F4722"/>
    <w:multiLevelType w:val="multilevel"/>
    <w:tmpl w:val="713F4722"/>
    <w:lvl w:ilvl="0" w:tentative="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746E72A3"/>
    <w:multiLevelType w:val="multilevel"/>
    <w:tmpl w:val="746E72A3"/>
    <w:lvl w:ilvl="0" w:tentative="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abstractNum w:abstractNumId="6">
    <w:nsid w:val="75E808B3"/>
    <w:multiLevelType w:val="multilevel"/>
    <w:tmpl w:val="75E808B3"/>
    <w:lvl w:ilvl="0" w:tentative="0">
      <w:start w:val="1"/>
      <w:numFmt w:val="decimal"/>
      <w:lvlText w:val="%1)"/>
      <w:lvlJc w:val="left"/>
      <w:pPr>
        <w:ind w:left="630" w:hanging="420"/>
      </w:p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abstractNum w:abstractNumId="7">
    <w:nsid w:val="7E183342"/>
    <w:multiLevelType w:val="multilevel"/>
    <w:tmpl w:val="7E183342"/>
    <w:lvl w:ilvl="0" w:tentative="0">
      <w:start w:val="1"/>
      <w:numFmt w:val="decimal"/>
      <w:lvlText w:val="%1）"/>
      <w:lvlJc w:val="left"/>
      <w:pPr>
        <w:ind w:left="929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9" w:hanging="420"/>
      </w:pPr>
    </w:lvl>
    <w:lvl w:ilvl="2" w:tentative="0">
      <w:start w:val="1"/>
      <w:numFmt w:val="lowerRoman"/>
      <w:lvlText w:val="%3."/>
      <w:lvlJc w:val="right"/>
      <w:pPr>
        <w:ind w:left="1829" w:hanging="420"/>
      </w:pPr>
    </w:lvl>
    <w:lvl w:ilvl="3" w:tentative="0">
      <w:start w:val="1"/>
      <w:numFmt w:val="decimal"/>
      <w:lvlText w:val="%4."/>
      <w:lvlJc w:val="left"/>
      <w:pPr>
        <w:ind w:left="2249" w:hanging="420"/>
      </w:pPr>
    </w:lvl>
    <w:lvl w:ilvl="4" w:tentative="0">
      <w:start w:val="1"/>
      <w:numFmt w:val="lowerLetter"/>
      <w:lvlText w:val="%5)"/>
      <w:lvlJc w:val="left"/>
      <w:pPr>
        <w:ind w:left="2669" w:hanging="420"/>
      </w:pPr>
    </w:lvl>
    <w:lvl w:ilvl="5" w:tentative="0">
      <w:start w:val="1"/>
      <w:numFmt w:val="lowerRoman"/>
      <w:lvlText w:val="%6."/>
      <w:lvlJc w:val="right"/>
      <w:pPr>
        <w:ind w:left="3089" w:hanging="420"/>
      </w:pPr>
    </w:lvl>
    <w:lvl w:ilvl="6" w:tentative="0">
      <w:start w:val="1"/>
      <w:numFmt w:val="decimal"/>
      <w:lvlText w:val="%7."/>
      <w:lvlJc w:val="left"/>
      <w:pPr>
        <w:ind w:left="3509" w:hanging="420"/>
      </w:pPr>
    </w:lvl>
    <w:lvl w:ilvl="7" w:tentative="0">
      <w:start w:val="1"/>
      <w:numFmt w:val="lowerLetter"/>
      <w:lvlText w:val="%8)"/>
      <w:lvlJc w:val="left"/>
      <w:pPr>
        <w:ind w:left="3929" w:hanging="420"/>
      </w:pPr>
    </w:lvl>
    <w:lvl w:ilvl="8" w:tentative="0">
      <w:start w:val="1"/>
      <w:numFmt w:val="lowerRoman"/>
      <w:lvlText w:val="%9."/>
      <w:lvlJc w:val="right"/>
      <w:pPr>
        <w:ind w:left="4349" w:hanging="42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wMGVlMjkxMjQwMjdkYzUxZmJlZTRjZTY4ZmJmM2QifQ=="/>
  </w:docVars>
  <w:rsids>
    <w:rsidRoot w:val="00DA7877"/>
    <w:rsid w:val="000039A4"/>
    <w:rsid w:val="00003EC9"/>
    <w:rsid w:val="000068E4"/>
    <w:rsid w:val="00010FEA"/>
    <w:rsid w:val="000229F2"/>
    <w:rsid w:val="000237F6"/>
    <w:rsid w:val="00027408"/>
    <w:rsid w:val="00031394"/>
    <w:rsid w:val="00037D3B"/>
    <w:rsid w:val="0004103F"/>
    <w:rsid w:val="000446F6"/>
    <w:rsid w:val="00046A7D"/>
    <w:rsid w:val="00050A75"/>
    <w:rsid w:val="00050C84"/>
    <w:rsid w:val="000512CE"/>
    <w:rsid w:val="00052759"/>
    <w:rsid w:val="00056FAE"/>
    <w:rsid w:val="000573C2"/>
    <w:rsid w:val="00061CB3"/>
    <w:rsid w:val="00062904"/>
    <w:rsid w:val="00062C2D"/>
    <w:rsid w:val="000714B9"/>
    <w:rsid w:val="0007358A"/>
    <w:rsid w:val="0008773E"/>
    <w:rsid w:val="00087798"/>
    <w:rsid w:val="00087C77"/>
    <w:rsid w:val="00090CF2"/>
    <w:rsid w:val="00090FFF"/>
    <w:rsid w:val="0009288C"/>
    <w:rsid w:val="000957CE"/>
    <w:rsid w:val="000A0142"/>
    <w:rsid w:val="000A2BF2"/>
    <w:rsid w:val="000A62DD"/>
    <w:rsid w:val="000B25EC"/>
    <w:rsid w:val="000B3333"/>
    <w:rsid w:val="000B43B3"/>
    <w:rsid w:val="000B5E9B"/>
    <w:rsid w:val="000C05F3"/>
    <w:rsid w:val="000C11B9"/>
    <w:rsid w:val="000C3510"/>
    <w:rsid w:val="000C4B3E"/>
    <w:rsid w:val="000C5751"/>
    <w:rsid w:val="000C5FB8"/>
    <w:rsid w:val="000C6783"/>
    <w:rsid w:val="000D1237"/>
    <w:rsid w:val="000D2A8F"/>
    <w:rsid w:val="000E2C15"/>
    <w:rsid w:val="000E2D63"/>
    <w:rsid w:val="000E4731"/>
    <w:rsid w:val="000E61AD"/>
    <w:rsid w:val="000F1593"/>
    <w:rsid w:val="000F79C1"/>
    <w:rsid w:val="001022B1"/>
    <w:rsid w:val="00110F11"/>
    <w:rsid w:val="001111DA"/>
    <w:rsid w:val="00112782"/>
    <w:rsid w:val="001148E5"/>
    <w:rsid w:val="00116404"/>
    <w:rsid w:val="001177B9"/>
    <w:rsid w:val="00117B15"/>
    <w:rsid w:val="001208FD"/>
    <w:rsid w:val="00123425"/>
    <w:rsid w:val="00123E44"/>
    <w:rsid w:val="00123F49"/>
    <w:rsid w:val="00130E35"/>
    <w:rsid w:val="00134D22"/>
    <w:rsid w:val="001362BA"/>
    <w:rsid w:val="0013739E"/>
    <w:rsid w:val="00142B67"/>
    <w:rsid w:val="00144B57"/>
    <w:rsid w:val="00145377"/>
    <w:rsid w:val="00155767"/>
    <w:rsid w:val="00155CBE"/>
    <w:rsid w:val="0016153E"/>
    <w:rsid w:val="0016345F"/>
    <w:rsid w:val="0016458D"/>
    <w:rsid w:val="00165211"/>
    <w:rsid w:val="001664D0"/>
    <w:rsid w:val="0018081C"/>
    <w:rsid w:val="00194C27"/>
    <w:rsid w:val="001962DE"/>
    <w:rsid w:val="00196869"/>
    <w:rsid w:val="00197397"/>
    <w:rsid w:val="001A4F9C"/>
    <w:rsid w:val="001B6FEC"/>
    <w:rsid w:val="001C1799"/>
    <w:rsid w:val="001C4C4B"/>
    <w:rsid w:val="001D063E"/>
    <w:rsid w:val="001D0785"/>
    <w:rsid w:val="001D0FEF"/>
    <w:rsid w:val="001D0FF9"/>
    <w:rsid w:val="001E0F0C"/>
    <w:rsid w:val="001F2C41"/>
    <w:rsid w:val="001F615A"/>
    <w:rsid w:val="001F70A3"/>
    <w:rsid w:val="002047A1"/>
    <w:rsid w:val="002076EA"/>
    <w:rsid w:val="0021257D"/>
    <w:rsid w:val="00222101"/>
    <w:rsid w:val="0022356B"/>
    <w:rsid w:val="00231227"/>
    <w:rsid w:val="002319B9"/>
    <w:rsid w:val="002339CD"/>
    <w:rsid w:val="00234CA9"/>
    <w:rsid w:val="00234D5E"/>
    <w:rsid w:val="00240C2A"/>
    <w:rsid w:val="002426A4"/>
    <w:rsid w:val="00265A94"/>
    <w:rsid w:val="00265B2C"/>
    <w:rsid w:val="0027000F"/>
    <w:rsid w:val="00282E45"/>
    <w:rsid w:val="0028636C"/>
    <w:rsid w:val="00287EDB"/>
    <w:rsid w:val="002929A7"/>
    <w:rsid w:val="00293BB3"/>
    <w:rsid w:val="002969C6"/>
    <w:rsid w:val="00297541"/>
    <w:rsid w:val="002A0CFE"/>
    <w:rsid w:val="002A4260"/>
    <w:rsid w:val="002B04C1"/>
    <w:rsid w:val="002B04F0"/>
    <w:rsid w:val="002B4767"/>
    <w:rsid w:val="002C2F51"/>
    <w:rsid w:val="002C427D"/>
    <w:rsid w:val="002D0DB2"/>
    <w:rsid w:val="002D406F"/>
    <w:rsid w:val="002D4720"/>
    <w:rsid w:val="002D5995"/>
    <w:rsid w:val="002D5ADC"/>
    <w:rsid w:val="002E30D7"/>
    <w:rsid w:val="002E3468"/>
    <w:rsid w:val="002E4F73"/>
    <w:rsid w:val="002E7B7B"/>
    <w:rsid w:val="002F20BA"/>
    <w:rsid w:val="002F2573"/>
    <w:rsid w:val="002F3A06"/>
    <w:rsid w:val="002F6483"/>
    <w:rsid w:val="003012A5"/>
    <w:rsid w:val="0030211E"/>
    <w:rsid w:val="00302D31"/>
    <w:rsid w:val="00303772"/>
    <w:rsid w:val="00307A4B"/>
    <w:rsid w:val="003143FA"/>
    <w:rsid w:val="00320677"/>
    <w:rsid w:val="003240E1"/>
    <w:rsid w:val="00325886"/>
    <w:rsid w:val="0033035C"/>
    <w:rsid w:val="00330AF4"/>
    <w:rsid w:val="00334D9A"/>
    <w:rsid w:val="00335AE8"/>
    <w:rsid w:val="00340862"/>
    <w:rsid w:val="00346AE1"/>
    <w:rsid w:val="0034757A"/>
    <w:rsid w:val="0035011B"/>
    <w:rsid w:val="00355D6C"/>
    <w:rsid w:val="003612DA"/>
    <w:rsid w:val="00370ED2"/>
    <w:rsid w:val="00374E2B"/>
    <w:rsid w:val="003811F3"/>
    <w:rsid w:val="00381E0F"/>
    <w:rsid w:val="003820BC"/>
    <w:rsid w:val="00386AED"/>
    <w:rsid w:val="0039080B"/>
    <w:rsid w:val="00390F86"/>
    <w:rsid w:val="003A31A2"/>
    <w:rsid w:val="003A3B68"/>
    <w:rsid w:val="003A69DE"/>
    <w:rsid w:val="003B2247"/>
    <w:rsid w:val="003B5F3C"/>
    <w:rsid w:val="003B6B7D"/>
    <w:rsid w:val="003B7FD1"/>
    <w:rsid w:val="003C1672"/>
    <w:rsid w:val="003C173B"/>
    <w:rsid w:val="003D7515"/>
    <w:rsid w:val="003E0B9A"/>
    <w:rsid w:val="003E3E73"/>
    <w:rsid w:val="003E68F4"/>
    <w:rsid w:val="003E7386"/>
    <w:rsid w:val="003F7A83"/>
    <w:rsid w:val="0040108C"/>
    <w:rsid w:val="00402A6C"/>
    <w:rsid w:val="004115AF"/>
    <w:rsid w:val="00413427"/>
    <w:rsid w:val="004143F5"/>
    <w:rsid w:val="00416543"/>
    <w:rsid w:val="00421FAC"/>
    <w:rsid w:val="00424413"/>
    <w:rsid w:val="004275C3"/>
    <w:rsid w:val="00436F5D"/>
    <w:rsid w:val="0044085A"/>
    <w:rsid w:val="004440E0"/>
    <w:rsid w:val="004514C6"/>
    <w:rsid w:val="004521B8"/>
    <w:rsid w:val="0045393F"/>
    <w:rsid w:val="004558C0"/>
    <w:rsid w:val="00457490"/>
    <w:rsid w:val="004608EC"/>
    <w:rsid w:val="00460E01"/>
    <w:rsid w:val="00462615"/>
    <w:rsid w:val="004634AA"/>
    <w:rsid w:val="00471856"/>
    <w:rsid w:val="0047234F"/>
    <w:rsid w:val="00475CA1"/>
    <w:rsid w:val="0048122E"/>
    <w:rsid w:val="004817FB"/>
    <w:rsid w:val="00487609"/>
    <w:rsid w:val="00495A49"/>
    <w:rsid w:val="004968BA"/>
    <w:rsid w:val="00496D4A"/>
    <w:rsid w:val="0049744A"/>
    <w:rsid w:val="004977A9"/>
    <w:rsid w:val="004977DC"/>
    <w:rsid w:val="004B07D1"/>
    <w:rsid w:val="004B61D6"/>
    <w:rsid w:val="004B6408"/>
    <w:rsid w:val="004D2D44"/>
    <w:rsid w:val="004D49C9"/>
    <w:rsid w:val="004E1167"/>
    <w:rsid w:val="004E57F5"/>
    <w:rsid w:val="0050110E"/>
    <w:rsid w:val="005037B8"/>
    <w:rsid w:val="00503DC1"/>
    <w:rsid w:val="00504ACE"/>
    <w:rsid w:val="005069F5"/>
    <w:rsid w:val="00507C9E"/>
    <w:rsid w:val="00510476"/>
    <w:rsid w:val="00511860"/>
    <w:rsid w:val="00520EC8"/>
    <w:rsid w:val="00521BEA"/>
    <w:rsid w:val="00523890"/>
    <w:rsid w:val="00524BD2"/>
    <w:rsid w:val="005305D2"/>
    <w:rsid w:val="00543965"/>
    <w:rsid w:val="0055058F"/>
    <w:rsid w:val="005565E8"/>
    <w:rsid w:val="00566834"/>
    <w:rsid w:val="0056785C"/>
    <w:rsid w:val="00581564"/>
    <w:rsid w:val="00581895"/>
    <w:rsid w:val="00585D4E"/>
    <w:rsid w:val="00592428"/>
    <w:rsid w:val="005949FD"/>
    <w:rsid w:val="00597A22"/>
    <w:rsid w:val="005A0122"/>
    <w:rsid w:val="005A42D7"/>
    <w:rsid w:val="005B1441"/>
    <w:rsid w:val="005B4A4E"/>
    <w:rsid w:val="005B7AD5"/>
    <w:rsid w:val="005C370F"/>
    <w:rsid w:val="005C3CD7"/>
    <w:rsid w:val="005C7027"/>
    <w:rsid w:val="005D0259"/>
    <w:rsid w:val="005D1394"/>
    <w:rsid w:val="005D1818"/>
    <w:rsid w:val="005D1C3A"/>
    <w:rsid w:val="005D2645"/>
    <w:rsid w:val="005D3F21"/>
    <w:rsid w:val="005D60F5"/>
    <w:rsid w:val="005E1551"/>
    <w:rsid w:val="005E5240"/>
    <w:rsid w:val="005F11A1"/>
    <w:rsid w:val="005F452E"/>
    <w:rsid w:val="005F473D"/>
    <w:rsid w:val="00606253"/>
    <w:rsid w:val="006065D3"/>
    <w:rsid w:val="00606E8D"/>
    <w:rsid w:val="00607304"/>
    <w:rsid w:val="00607A73"/>
    <w:rsid w:val="00611C80"/>
    <w:rsid w:val="006140F7"/>
    <w:rsid w:val="00621097"/>
    <w:rsid w:val="00622838"/>
    <w:rsid w:val="0062329A"/>
    <w:rsid w:val="00625872"/>
    <w:rsid w:val="006316EE"/>
    <w:rsid w:val="006340C3"/>
    <w:rsid w:val="006376B8"/>
    <w:rsid w:val="00641851"/>
    <w:rsid w:val="00645229"/>
    <w:rsid w:val="00654D88"/>
    <w:rsid w:val="00655FE9"/>
    <w:rsid w:val="00661D70"/>
    <w:rsid w:val="00670878"/>
    <w:rsid w:val="00674519"/>
    <w:rsid w:val="0067509B"/>
    <w:rsid w:val="006834FB"/>
    <w:rsid w:val="0068676C"/>
    <w:rsid w:val="00686B89"/>
    <w:rsid w:val="006874C0"/>
    <w:rsid w:val="00693AA8"/>
    <w:rsid w:val="006A3D68"/>
    <w:rsid w:val="006A481D"/>
    <w:rsid w:val="006A57FD"/>
    <w:rsid w:val="006A5B07"/>
    <w:rsid w:val="006B2EC9"/>
    <w:rsid w:val="006C3D1B"/>
    <w:rsid w:val="006C6396"/>
    <w:rsid w:val="006D44B7"/>
    <w:rsid w:val="006F0F35"/>
    <w:rsid w:val="006F14D7"/>
    <w:rsid w:val="006F3ADC"/>
    <w:rsid w:val="0070124F"/>
    <w:rsid w:val="0070364E"/>
    <w:rsid w:val="00706E4C"/>
    <w:rsid w:val="00712C45"/>
    <w:rsid w:val="00715547"/>
    <w:rsid w:val="00717023"/>
    <w:rsid w:val="00723E6B"/>
    <w:rsid w:val="007256AC"/>
    <w:rsid w:val="00725A8A"/>
    <w:rsid w:val="00730470"/>
    <w:rsid w:val="0073133D"/>
    <w:rsid w:val="007334FC"/>
    <w:rsid w:val="00734014"/>
    <w:rsid w:val="0074002F"/>
    <w:rsid w:val="00740552"/>
    <w:rsid w:val="00741302"/>
    <w:rsid w:val="00741652"/>
    <w:rsid w:val="00744937"/>
    <w:rsid w:val="007457D6"/>
    <w:rsid w:val="00745CDF"/>
    <w:rsid w:val="00746131"/>
    <w:rsid w:val="007528F7"/>
    <w:rsid w:val="007537C3"/>
    <w:rsid w:val="00753CF2"/>
    <w:rsid w:val="00757937"/>
    <w:rsid w:val="007610CA"/>
    <w:rsid w:val="00765CB9"/>
    <w:rsid w:val="00775469"/>
    <w:rsid w:val="00782B05"/>
    <w:rsid w:val="00782E9E"/>
    <w:rsid w:val="00783E65"/>
    <w:rsid w:val="00786191"/>
    <w:rsid w:val="00790BD2"/>
    <w:rsid w:val="00792FD6"/>
    <w:rsid w:val="00793F58"/>
    <w:rsid w:val="00795289"/>
    <w:rsid w:val="00796001"/>
    <w:rsid w:val="0079721F"/>
    <w:rsid w:val="007A0133"/>
    <w:rsid w:val="007A46E7"/>
    <w:rsid w:val="007A5FF8"/>
    <w:rsid w:val="007B111D"/>
    <w:rsid w:val="007B168B"/>
    <w:rsid w:val="007B17F7"/>
    <w:rsid w:val="007B6370"/>
    <w:rsid w:val="007C0585"/>
    <w:rsid w:val="007C29EB"/>
    <w:rsid w:val="007C5DDB"/>
    <w:rsid w:val="007C6FE1"/>
    <w:rsid w:val="007D2626"/>
    <w:rsid w:val="007D6B33"/>
    <w:rsid w:val="007D7001"/>
    <w:rsid w:val="007E1434"/>
    <w:rsid w:val="007F1A56"/>
    <w:rsid w:val="008044D7"/>
    <w:rsid w:val="00813947"/>
    <w:rsid w:val="0081480C"/>
    <w:rsid w:val="00815529"/>
    <w:rsid w:val="00815FB3"/>
    <w:rsid w:val="00820D23"/>
    <w:rsid w:val="00822717"/>
    <w:rsid w:val="0082281E"/>
    <w:rsid w:val="00833435"/>
    <w:rsid w:val="008400EA"/>
    <w:rsid w:val="00843350"/>
    <w:rsid w:val="00846421"/>
    <w:rsid w:val="00846B34"/>
    <w:rsid w:val="00846BE6"/>
    <w:rsid w:val="00847722"/>
    <w:rsid w:val="00847F9D"/>
    <w:rsid w:val="00850DDF"/>
    <w:rsid w:val="00850E97"/>
    <w:rsid w:val="00854F4E"/>
    <w:rsid w:val="0085694C"/>
    <w:rsid w:val="00860099"/>
    <w:rsid w:val="00865434"/>
    <w:rsid w:val="00867828"/>
    <w:rsid w:val="00872486"/>
    <w:rsid w:val="008738E2"/>
    <w:rsid w:val="008764D6"/>
    <w:rsid w:val="00876EC6"/>
    <w:rsid w:val="008773D1"/>
    <w:rsid w:val="00877BB1"/>
    <w:rsid w:val="0088700B"/>
    <w:rsid w:val="0088712B"/>
    <w:rsid w:val="008945E5"/>
    <w:rsid w:val="00894B9D"/>
    <w:rsid w:val="00895C6D"/>
    <w:rsid w:val="00896628"/>
    <w:rsid w:val="008A4A84"/>
    <w:rsid w:val="008A6040"/>
    <w:rsid w:val="008A7A38"/>
    <w:rsid w:val="008B0044"/>
    <w:rsid w:val="008B1740"/>
    <w:rsid w:val="008C0AC1"/>
    <w:rsid w:val="008C6100"/>
    <w:rsid w:val="008C7646"/>
    <w:rsid w:val="008D3228"/>
    <w:rsid w:val="008D3B8B"/>
    <w:rsid w:val="008D3FC6"/>
    <w:rsid w:val="008E1F37"/>
    <w:rsid w:val="008E1FE2"/>
    <w:rsid w:val="008E2ADE"/>
    <w:rsid w:val="008E54E7"/>
    <w:rsid w:val="008E5CD9"/>
    <w:rsid w:val="008F0B9E"/>
    <w:rsid w:val="008F1C80"/>
    <w:rsid w:val="008F7F47"/>
    <w:rsid w:val="00900A6B"/>
    <w:rsid w:val="00906C39"/>
    <w:rsid w:val="00910A17"/>
    <w:rsid w:val="00910FB4"/>
    <w:rsid w:val="0091361B"/>
    <w:rsid w:val="00913A10"/>
    <w:rsid w:val="00913F02"/>
    <w:rsid w:val="009203DF"/>
    <w:rsid w:val="0092232E"/>
    <w:rsid w:val="009224CC"/>
    <w:rsid w:val="00926D97"/>
    <w:rsid w:val="009411E5"/>
    <w:rsid w:val="00946946"/>
    <w:rsid w:val="00947BE9"/>
    <w:rsid w:val="00951B76"/>
    <w:rsid w:val="00951DFD"/>
    <w:rsid w:val="00952667"/>
    <w:rsid w:val="00953AD7"/>
    <w:rsid w:val="00955EAC"/>
    <w:rsid w:val="0095621D"/>
    <w:rsid w:val="009573B1"/>
    <w:rsid w:val="00960482"/>
    <w:rsid w:val="00962FFB"/>
    <w:rsid w:val="00977E69"/>
    <w:rsid w:val="00981200"/>
    <w:rsid w:val="00987E8B"/>
    <w:rsid w:val="00990AA3"/>
    <w:rsid w:val="00993999"/>
    <w:rsid w:val="009940B9"/>
    <w:rsid w:val="009975FF"/>
    <w:rsid w:val="009A17CD"/>
    <w:rsid w:val="009A2065"/>
    <w:rsid w:val="009A29F4"/>
    <w:rsid w:val="009D1375"/>
    <w:rsid w:val="009D3A7B"/>
    <w:rsid w:val="009D6CB8"/>
    <w:rsid w:val="009D6EAA"/>
    <w:rsid w:val="009E1572"/>
    <w:rsid w:val="009E17D6"/>
    <w:rsid w:val="009E2545"/>
    <w:rsid w:val="009E7995"/>
    <w:rsid w:val="009F04E7"/>
    <w:rsid w:val="009F0543"/>
    <w:rsid w:val="009F37AE"/>
    <w:rsid w:val="00A005BE"/>
    <w:rsid w:val="00A029C4"/>
    <w:rsid w:val="00A048AA"/>
    <w:rsid w:val="00A10800"/>
    <w:rsid w:val="00A12887"/>
    <w:rsid w:val="00A135FF"/>
    <w:rsid w:val="00A149E2"/>
    <w:rsid w:val="00A14E7D"/>
    <w:rsid w:val="00A1603C"/>
    <w:rsid w:val="00A17E09"/>
    <w:rsid w:val="00A24CE8"/>
    <w:rsid w:val="00A27F4C"/>
    <w:rsid w:val="00A32078"/>
    <w:rsid w:val="00A32C5B"/>
    <w:rsid w:val="00A36CDA"/>
    <w:rsid w:val="00A417ED"/>
    <w:rsid w:val="00A42190"/>
    <w:rsid w:val="00A47487"/>
    <w:rsid w:val="00A50023"/>
    <w:rsid w:val="00A532FF"/>
    <w:rsid w:val="00A60B93"/>
    <w:rsid w:val="00A62BA8"/>
    <w:rsid w:val="00A6587B"/>
    <w:rsid w:val="00A65CE4"/>
    <w:rsid w:val="00A671B0"/>
    <w:rsid w:val="00A67398"/>
    <w:rsid w:val="00A737BD"/>
    <w:rsid w:val="00A73CC4"/>
    <w:rsid w:val="00A76888"/>
    <w:rsid w:val="00A773EF"/>
    <w:rsid w:val="00A84DB7"/>
    <w:rsid w:val="00A85BB9"/>
    <w:rsid w:val="00A912DB"/>
    <w:rsid w:val="00A92D67"/>
    <w:rsid w:val="00A96F5F"/>
    <w:rsid w:val="00AA118A"/>
    <w:rsid w:val="00AA1F07"/>
    <w:rsid w:val="00AA6A59"/>
    <w:rsid w:val="00AA7E72"/>
    <w:rsid w:val="00AB229C"/>
    <w:rsid w:val="00AB4883"/>
    <w:rsid w:val="00AB5D77"/>
    <w:rsid w:val="00AB7E95"/>
    <w:rsid w:val="00AC146D"/>
    <w:rsid w:val="00AC769C"/>
    <w:rsid w:val="00AD252E"/>
    <w:rsid w:val="00AD5DC6"/>
    <w:rsid w:val="00AE0F69"/>
    <w:rsid w:val="00AE1D53"/>
    <w:rsid w:val="00AE1F44"/>
    <w:rsid w:val="00AE4475"/>
    <w:rsid w:val="00AE62D3"/>
    <w:rsid w:val="00AF2358"/>
    <w:rsid w:val="00AF311C"/>
    <w:rsid w:val="00AF57B8"/>
    <w:rsid w:val="00AF5F18"/>
    <w:rsid w:val="00B00229"/>
    <w:rsid w:val="00B10B1D"/>
    <w:rsid w:val="00B130CD"/>
    <w:rsid w:val="00B15E69"/>
    <w:rsid w:val="00B22DCA"/>
    <w:rsid w:val="00B33990"/>
    <w:rsid w:val="00B36CBF"/>
    <w:rsid w:val="00B36CF7"/>
    <w:rsid w:val="00B42D18"/>
    <w:rsid w:val="00B43D4C"/>
    <w:rsid w:val="00B45C7A"/>
    <w:rsid w:val="00B51B3C"/>
    <w:rsid w:val="00B53260"/>
    <w:rsid w:val="00B54611"/>
    <w:rsid w:val="00B64995"/>
    <w:rsid w:val="00B66683"/>
    <w:rsid w:val="00B70B19"/>
    <w:rsid w:val="00B71369"/>
    <w:rsid w:val="00B7221B"/>
    <w:rsid w:val="00B73789"/>
    <w:rsid w:val="00B74E0D"/>
    <w:rsid w:val="00B74F33"/>
    <w:rsid w:val="00B767F0"/>
    <w:rsid w:val="00B76AB0"/>
    <w:rsid w:val="00B76C0B"/>
    <w:rsid w:val="00B7754B"/>
    <w:rsid w:val="00B84155"/>
    <w:rsid w:val="00B868C0"/>
    <w:rsid w:val="00B8770D"/>
    <w:rsid w:val="00B90701"/>
    <w:rsid w:val="00B95D37"/>
    <w:rsid w:val="00B97CCB"/>
    <w:rsid w:val="00BA114D"/>
    <w:rsid w:val="00BA369C"/>
    <w:rsid w:val="00BA6631"/>
    <w:rsid w:val="00BB0E01"/>
    <w:rsid w:val="00BB181E"/>
    <w:rsid w:val="00BB2328"/>
    <w:rsid w:val="00BB75A3"/>
    <w:rsid w:val="00BB7672"/>
    <w:rsid w:val="00BC3C34"/>
    <w:rsid w:val="00BC3FF4"/>
    <w:rsid w:val="00BC7124"/>
    <w:rsid w:val="00BD00EC"/>
    <w:rsid w:val="00BD114A"/>
    <w:rsid w:val="00BD29A6"/>
    <w:rsid w:val="00BD48A3"/>
    <w:rsid w:val="00BE1AF5"/>
    <w:rsid w:val="00BE2B56"/>
    <w:rsid w:val="00BE3C1B"/>
    <w:rsid w:val="00BE62EC"/>
    <w:rsid w:val="00BF09A3"/>
    <w:rsid w:val="00BF197D"/>
    <w:rsid w:val="00BF552A"/>
    <w:rsid w:val="00BF57FA"/>
    <w:rsid w:val="00BF5BA1"/>
    <w:rsid w:val="00C01206"/>
    <w:rsid w:val="00C04C21"/>
    <w:rsid w:val="00C04C9D"/>
    <w:rsid w:val="00C05899"/>
    <w:rsid w:val="00C10D91"/>
    <w:rsid w:val="00C14DF4"/>
    <w:rsid w:val="00C15573"/>
    <w:rsid w:val="00C15FD1"/>
    <w:rsid w:val="00C16F75"/>
    <w:rsid w:val="00C230E0"/>
    <w:rsid w:val="00C248A9"/>
    <w:rsid w:val="00C270B8"/>
    <w:rsid w:val="00C279D4"/>
    <w:rsid w:val="00C30E98"/>
    <w:rsid w:val="00C407AB"/>
    <w:rsid w:val="00C45DDC"/>
    <w:rsid w:val="00C46A4C"/>
    <w:rsid w:val="00C547E3"/>
    <w:rsid w:val="00C55140"/>
    <w:rsid w:val="00C629DE"/>
    <w:rsid w:val="00C677E2"/>
    <w:rsid w:val="00C70FF9"/>
    <w:rsid w:val="00C712EC"/>
    <w:rsid w:val="00C71D42"/>
    <w:rsid w:val="00C72F5F"/>
    <w:rsid w:val="00C731DF"/>
    <w:rsid w:val="00C73B3B"/>
    <w:rsid w:val="00C742BB"/>
    <w:rsid w:val="00C74B33"/>
    <w:rsid w:val="00C800ED"/>
    <w:rsid w:val="00C80480"/>
    <w:rsid w:val="00C80739"/>
    <w:rsid w:val="00C82C7C"/>
    <w:rsid w:val="00C847A9"/>
    <w:rsid w:val="00C96E16"/>
    <w:rsid w:val="00CA0ED6"/>
    <w:rsid w:val="00CA137E"/>
    <w:rsid w:val="00CA3D21"/>
    <w:rsid w:val="00CA4587"/>
    <w:rsid w:val="00CB1387"/>
    <w:rsid w:val="00CB1D16"/>
    <w:rsid w:val="00CB21E9"/>
    <w:rsid w:val="00CB3117"/>
    <w:rsid w:val="00CB54E0"/>
    <w:rsid w:val="00CC1341"/>
    <w:rsid w:val="00CC184B"/>
    <w:rsid w:val="00CC27A9"/>
    <w:rsid w:val="00CC62C6"/>
    <w:rsid w:val="00CD3DBF"/>
    <w:rsid w:val="00CD41EF"/>
    <w:rsid w:val="00CD4538"/>
    <w:rsid w:val="00CE00A2"/>
    <w:rsid w:val="00CE316E"/>
    <w:rsid w:val="00CE43D1"/>
    <w:rsid w:val="00CE78C2"/>
    <w:rsid w:val="00CF17B7"/>
    <w:rsid w:val="00CF25C5"/>
    <w:rsid w:val="00CF4C76"/>
    <w:rsid w:val="00CF4F6D"/>
    <w:rsid w:val="00D053F4"/>
    <w:rsid w:val="00D07053"/>
    <w:rsid w:val="00D07882"/>
    <w:rsid w:val="00D1753B"/>
    <w:rsid w:val="00D17C57"/>
    <w:rsid w:val="00D24592"/>
    <w:rsid w:val="00D30E2E"/>
    <w:rsid w:val="00D32293"/>
    <w:rsid w:val="00D33CB6"/>
    <w:rsid w:val="00D33F09"/>
    <w:rsid w:val="00D36E43"/>
    <w:rsid w:val="00D403A8"/>
    <w:rsid w:val="00D42476"/>
    <w:rsid w:val="00D45920"/>
    <w:rsid w:val="00D555C5"/>
    <w:rsid w:val="00D56C24"/>
    <w:rsid w:val="00D64E13"/>
    <w:rsid w:val="00D64FC1"/>
    <w:rsid w:val="00D66A23"/>
    <w:rsid w:val="00D7004B"/>
    <w:rsid w:val="00D714FC"/>
    <w:rsid w:val="00D72102"/>
    <w:rsid w:val="00D725CD"/>
    <w:rsid w:val="00D74C92"/>
    <w:rsid w:val="00D7511B"/>
    <w:rsid w:val="00D81BB8"/>
    <w:rsid w:val="00D81C05"/>
    <w:rsid w:val="00D82EF0"/>
    <w:rsid w:val="00D85F8A"/>
    <w:rsid w:val="00D872EE"/>
    <w:rsid w:val="00D908C7"/>
    <w:rsid w:val="00D94B7D"/>
    <w:rsid w:val="00DA7877"/>
    <w:rsid w:val="00DA7BFB"/>
    <w:rsid w:val="00DB0BA6"/>
    <w:rsid w:val="00DB132F"/>
    <w:rsid w:val="00DB1B8A"/>
    <w:rsid w:val="00DB7DFD"/>
    <w:rsid w:val="00DC3DE3"/>
    <w:rsid w:val="00DC4312"/>
    <w:rsid w:val="00DC6406"/>
    <w:rsid w:val="00DC7A31"/>
    <w:rsid w:val="00DD132A"/>
    <w:rsid w:val="00DD3D15"/>
    <w:rsid w:val="00DD53C7"/>
    <w:rsid w:val="00DD69EC"/>
    <w:rsid w:val="00DD7976"/>
    <w:rsid w:val="00DE6CEE"/>
    <w:rsid w:val="00DE7663"/>
    <w:rsid w:val="00DE7CB6"/>
    <w:rsid w:val="00DF1AA2"/>
    <w:rsid w:val="00DF2CDD"/>
    <w:rsid w:val="00DF3C04"/>
    <w:rsid w:val="00DF3DD9"/>
    <w:rsid w:val="00E01650"/>
    <w:rsid w:val="00E07B4B"/>
    <w:rsid w:val="00E1540C"/>
    <w:rsid w:val="00E159E7"/>
    <w:rsid w:val="00E177F7"/>
    <w:rsid w:val="00E219E5"/>
    <w:rsid w:val="00E2421E"/>
    <w:rsid w:val="00E2425C"/>
    <w:rsid w:val="00E26B5A"/>
    <w:rsid w:val="00E3240B"/>
    <w:rsid w:val="00E324F4"/>
    <w:rsid w:val="00E41955"/>
    <w:rsid w:val="00E41EB3"/>
    <w:rsid w:val="00E45E7C"/>
    <w:rsid w:val="00E54B31"/>
    <w:rsid w:val="00E629BF"/>
    <w:rsid w:val="00E63E30"/>
    <w:rsid w:val="00E672BE"/>
    <w:rsid w:val="00E7147E"/>
    <w:rsid w:val="00E71E36"/>
    <w:rsid w:val="00E73CCC"/>
    <w:rsid w:val="00E81EAC"/>
    <w:rsid w:val="00E82632"/>
    <w:rsid w:val="00E930D8"/>
    <w:rsid w:val="00E93D11"/>
    <w:rsid w:val="00E95931"/>
    <w:rsid w:val="00E974BC"/>
    <w:rsid w:val="00EA095D"/>
    <w:rsid w:val="00EA5BDB"/>
    <w:rsid w:val="00EA6F6C"/>
    <w:rsid w:val="00EB1320"/>
    <w:rsid w:val="00EB1A3D"/>
    <w:rsid w:val="00EB22BA"/>
    <w:rsid w:val="00EC1180"/>
    <w:rsid w:val="00EC2785"/>
    <w:rsid w:val="00EC58AC"/>
    <w:rsid w:val="00EC7171"/>
    <w:rsid w:val="00EC72F9"/>
    <w:rsid w:val="00EC7417"/>
    <w:rsid w:val="00EC77E4"/>
    <w:rsid w:val="00EC7807"/>
    <w:rsid w:val="00ED01E5"/>
    <w:rsid w:val="00ED1EA5"/>
    <w:rsid w:val="00ED2F92"/>
    <w:rsid w:val="00ED30BB"/>
    <w:rsid w:val="00ED329F"/>
    <w:rsid w:val="00ED6819"/>
    <w:rsid w:val="00EE0D22"/>
    <w:rsid w:val="00EE408C"/>
    <w:rsid w:val="00EE51E7"/>
    <w:rsid w:val="00EE5FDA"/>
    <w:rsid w:val="00EF2336"/>
    <w:rsid w:val="00EF2D65"/>
    <w:rsid w:val="00EF595D"/>
    <w:rsid w:val="00EF6129"/>
    <w:rsid w:val="00EF6621"/>
    <w:rsid w:val="00F052E1"/>
    <w:rsid w:val="00F138D8"/>
    <w:rsid w:val="00F16048"/>
    <w:rsid w:val="00F20513"/>
    <w:rsid w:val="00F241CF"/>
    <w:rsid w:val="00F267DB"/>
    <w:rsid w:val="00F27798"/>
    <w:rsid w:val="00F36200"/>
    <w:rsid w:val="00F40D28"/>
    <w:rsid w:val="00F42BC1"/>
    <w:rsid w:val="00F434C4"/>
    <w:rsid w:val="00F50388"/>
    <w:rsid w:val="00F5063D"/>
    <w:rsid w:val="00F5275E"/>
    <w:rsid w:val="00F6172B"/>
    <w:rsid w:val="00F6253C"/>
    <w:rsid w:val="00F732D2"/>
    <w:rsid w:val="00F8344F"/>
    <w:rsid w:val="00F83F79"/>
    <w:rsid w:val="00F86D72"/>
    <w:rsid w:val="00F87736"/>
    <w:rsid w:val="00F87BB4"/>
    <w:rsid w:val="00F910FB"/>
    <w:rsid w:val="00F9301E"/>
    <w:rsid w:val="00FA1B62"/>
    <w:rsid w:val="00FA1C96"/>
    <w:rsid w:val="00FA3853"/>
    <w:rsid w:val="00FA67B5"/>
    <w:rsid w:val="00FB18A3"/>
    <w:rsid w:val="00FB57D4"/>
    <w:rsid w:val="00FB7EB4"/>
    <w:rsid w:val="00FC047C"/>
    <w:rsid w:val="00FC5D39"/>
    <w:rsid w:val="00FC6912"/>
    <w:rsid w:val="00FC7E77"/>
    <w:rsid w:val="00FD02D8"/>
    <w:rsid w:val="00FD260E"/>
    <w:rsid w:val="00FD54F8"/>
    <w:rsid w:val="00FD6CCD"/>
    <w:rsid w:val="00FE1384"/>
    <w:rsid w:val="00FE171E"/>
    <w:rsid w:val="00FF26A5"/>
    <w:rsid w:val="00FF35A3"/>
    <w:rsid w:val="00FF36BF"/>
    <w:rsid w:val="00FF61B5"/>
    <w:rsid w:val="00FF7DFE"/>
    <w:rsid w:val="01410BC0"/>
    <w:rsid w:val="029426F5"/>
    <w:rsid w:val="064F7ABB"/>
    <w:rsid w:val="080F19E5"/>
    <w:rsid w:val="086D1BA3"/>
    <w:rsid w:val="0C865744"/>
    <w:rsid w:val="0DE03B8D"/>
    <w:rsid w:val="0FB92F66"/>
    <w:rsid w:val="13A74BF1"/>
    <w:rsid w:val="18BA4C4F"/>
    <w:rsid w:val="1B813443"/>
    <w:rsid w:val="1B9E6577"/>
    <w:rsid w:val="1BFB1448"/>
    <w:rsid w:val="1C0D1F09"/>
    <w:rsid w:val="27F31EA9"/>
    <w:rsid w:val="2D015942"/>
    <w:rsid w:val="409B1434"/>
    <w:rsid w:val="416F7716"/>
    <w:rsid w:val="42F56EAE"/>
    <w:rsid w:val="45060295"/>
    <w:rsid w:val="47E47B88"/>
    <w:rsid w:val="48961842"/>
    <w:rsid w:val="4B94582A"/>
    <w:rsid w:val="4BD64077"/>
    <w:rsid w:val="4D9549A9"/>
    <w:rsid w:val="51BE794D"/>
    <w:rsid w:val="53802A07"/>
    <w:rsid w:val="58420256"/>
    <w:rsid w:val="5F2A5ECB"/>
    <w:rsid w:val="651D3DAC"/>
    <w:rsid w:val="67254159"/>
    <w:rsid w:val="69D34437"/>
    <w:rsid w:val="6A8D1D39"/>
    <w:rsid w:val="6B7118F7"/>
    <w:rsid w:val="6DB01ECA"/>
    <w:rsid w:val="70AD672D"/>
    <w:rsid w:val="76F1165E"/>
    <w:rsid w:val="78135B41"/>
    <w:rsid w:val="78A82174"/>
    <w:rsid w:val="78E147F8"/>
    <w:rsid w:val="7B9E7BA7"/>
    <w:rsid w:val="7D8A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unhideWhenUsed/>
    <w:qFormat/>
    <w:uiPriority w:val="39"/>
    <w:pPr>
      <w:ind w:left="2520" w:leftChars="1200"/>
    </w:pPr>
  </w:style>
  <w:style w:type="paragraph" w:styleId="6">
    <w:name w:val="Document Map"/>
    <w:basedOn w:val="1"/>
    <w:link w:val="29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7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type="paragraph" w:styleId="8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9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0">
    <w:name w:val="toc 8"/>
    <w:basedOn w:val="1"/>
    <w:next w:val="1"/>
    <w:unhideWhenUsed/>
    <w:qFormat/>
    <w:uiPriority w:val="39"/>
    <w:pPr>
      <w:ind w:left="2940" w:leftChars="1400"/>
    </w:pPr>
  </w:style>
  <w:style w:type="paragraph" w:styleId="11">
    <w:name w:val="Balloon Text"/>
    <w:basedOn w:val="1"/>
    <w:link w:val="31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3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3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unhideWhenUsed/>
    <w:qFormat/>
    <w:uiPriority w:val="39"/>
    <w:pPr>
      <w:tabs>
        <w:tab w:val="right" w:leader="dot" w:pos="8302"/>
      </w:tabs>
      <w:jc w:val="center"/>
    </w:pPr>
    <w:rPr>
      <w:sz w:val="28"/>
      <w:szCs w:val="28"/>
    </w:rPr>
  </w:style>
  <w:style w:type="paragraph" w:styleId="15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16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17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</w:style>
  <w:style w:type="paragraph" w:styleId="1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20">
    <w:name w:val="Title"/>
    <w:basedOn w:val="1"/>
    <w:next w:val="1"/>
    <w:link w:val="3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22">
    <w:name w:val="Table Grid"/>
    <w:basedOn w:val="2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4">
    <w:name w:val="Hyperlink"/>
    <w:basedOn w:val="2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25">
    <w:name w:val="标题 1 Char"/>
    <w:basedOn w:val="2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6">
    <w:name w:val="标题 2 Char"/>
    <w:basedOn w:val="23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7">
    <w:name w:val="标题 3 Char"/>
    <w:basedOn w:val="23"/>
    <w:link w:val="4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styleId="28">
    <w:name w:val="List Paragraph"/>
    <w:basedOn w:val="1"/>
    <w:qFormat/>
    <w:uiPriority w:val="34"/>
    <w:pPr>
      <w:ind w:firstLine="420" w:firstLineChars="200"/>
    </w:pPr>
  </w:style>
  <w:style w:type="character" w:customStyle="1" w:styleId="29">
    <w:name w:val="文档结构图 Char"/>
    <w:basedOn w:val="23"/>
    <w:link w:val="6"/>
    <w:semiHidden/>
    <w:qFormat/>
    <w:uiPriority w:val="99"/>
    <w:rPr>
      <w:rFonts w:ascii="宋体" w:eastAsia="宋体"/>
      <w:sz w:val="18"/>
      <w:szCs w:val="18"/>
    </w:rPr>
  </w:style>
  <w:style w:type="paragraph" w:customStyle="1" w:styleId="30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31">
    <w:name w:val="批注框文本 Char"/>
    <w:basedOn w:val="23"/>
    <w:link w:val="11"/>
    <w:semiHidden/>
    <w:qFormat/>
    <w:uiPriority w:val="99"/>
    <w:rPr>
      <w:sz w:val="18"/>
      <w:szCs w:val="18"/>
    </w:rPr>
  </w:style>
  <w:style w:type="character" w:customStyle="1" w:styleId="32">
    <w:name w:val="页眉 Char"/>
    <w:basedOn w:val="23"/>
    <w:link w:val="13"/>
    <w:qFormat/>
    <w:uiPriority w:val="99"/>
    <w:rPr>
      <w:sz w:val="18"/>
      <w:szCs w:val="18"/>
    </w:rPr>
  </w:style>
  <w:style w:type="character" w:customStyle="1" w:styleId="33">
    <w:name w:val="页脚 Char"/>
    <w:basedOn w:val="23"/>
    <w:link w:val="12"/>
    <w:qFormat/>
    <w:uiPriority w:val="99"/>
    <w:rPr>
      <w:sz w:val="18"/>
      <w:szCs w:val="18"/>
    </w:rPr>
  </w:style>
  <w:style w:type="character" w:customStyle="1" w:styleId="34">
    <w:name w:val="def"/>
    <w:basedOn w:val="23"/>
    <w:qFormat/>
    <w:uiPriority w:val="0"/>
  </w:style>
  <w:style w:type="character" w:customStyle="1" w:styleId="35">
    <w:name w:val="keyword"/>
    <w:basedOn w:val="23"/>
    <w:qFormat/>
    <w:uiPriority w:val="0"/>
  </w:style>
  <w:style w:type="paragraph" w:customStyle="1" w:styleId="36">
    <w:name w:val="ordinary-output"/>
    <w:basedOn w:val="1"/>
    <w:qFormat/>
    <w:uiPriority w:val="0"/>
    <w:pPr>
      <w:widowControl/>
      <w:spacing w:before="100" w:beforeAutospacing="1" w:after="54" w:line="236" w:lineRule="atLeast"/>
      <w:jc w:val="left"/>
    </w:pPr>
    <w:rPr>
      <w:rFonts w:ascii="宋体" w:hAnsi="宋体" w:eastAsia="宋体" w:cs="宋体"/>
      <w:color w:val="333333"/>
      <w:kern w:val="0"/>
      <w:sz w:val="19"/>
      <w:szCs w:val="19"/>
    </w:rPr>
  </w:style>
  <w:style w:type="character" w:customStyle="1" w:styleId="37">
    <w:name w:val="标题 Char"/>
    <w:basedOn w:val="23"/>
    <w:link w:val="20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38">
    <w:name w:val="p18"/>
    <w:qFormat/>
    <w:uiPriority w:val="0"/>
    <w:pPr>
      <w:ind w:firstLine="420"/>
    </w:pPr>
    <w:rPr>
      <w:rFonts w:ascii="Calibri" w:hAnsi="Calibri" w:eastAsia="宋体" w:cs="Calibri"/>
      <w:kern w:val="0"/>
      <w:sz w:val="20"/>
      <w:szCs w:val="21"/>
      <w:lang w:val="en-US" w:eastAsia="zh-CN" w:bidi="ar-SA"/>
    </w:rPr>
  </w:style>
  <w:style w:type="paragraph" w:customStyle="1" w:styleId="39">
    <w:name w:val="Table Paragraph"/>
    <w:basedOn w:val="1"/>
    <w:qFormat/>
    <w:uiPriority w:val="1"/>
    <w:rPr>
      <w:rFonts w:ascii="Times New Roman" w:hAnsi="Times New Roman" w:eastAsia="Times New Roman" w:cs="Times New Roman"/>
      <w:lang w:val="en-US" w:eastAsia="en-US" w:bidi="en-US"/>
    </w:rPr>
  </w:style>
  <w:style w:type="paragraph" w:customStyle="1" w:styleId="40">
    <w:name w:val="Heading #2|1"/>
    <w:basedOn w:val="1"/>
    <w:qFormat/>
    <w:uiPriority w:val="0"/>
    <w:pPr>
      <w:widowControl w:val="0"/>
      <w:shd w:val="clear" w:color="auto" w:fill="auto"/>
      <w:outlineLvl w:val="1"/>
    </w:pPr>
    <w:rPr>
      <w:u w:val="single"/>
      <w:shd w:val="clear" w:color="auto" w:fill="auto"/>
    </w:rPr>
  </w:style>
  <w:style w:type="paragraph" w:customStyle="1" w:styleId="41">
    <w:name w:val="Body text|1"/>
    <w:basedOn w:val="1"/>
    <w:qFormat/>
    <w:uiPriority w:val="0"/>
    <w:pPr>
      <w:widowControl w:val="0"/>
      <w:shd w:val="clear" w:color="auto" w:fill="auto"/>
      <w:spacing w:line="386" w:lineRule="auto"/>
    </w:pPr>
    <w:rPr>
      <w:rFonts w:ascii="宋体" w:hAnsi="宋体" w:eastAsia="宋体" w:cs="宋体"/>
      <w:sz w:val="17"/>
      <w:szCs w:val="17"/>
      <w:u w:val="none"/>
      <w:shd w:val="clear" w:color="auto" w:fill="auto"/>
    </w:rPr>
  </w:style>
  <w:style w:type="paragraph" w:customStyle="1" w:styleId="42">
    <w:name w:val="Body text|2"/>
    <w:basedOn w:val="1"/>
    <w:qFormat/>
    <w:uiPriority w:val="0"/>
    <w:pPr>
      <w:widowControl w:val="0"/>
      <w:shd w:val="clear" w:color="auto" w:fill="auto"/>
      <w:spacing w:line="313" w:lineRule="exact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72ACC-17FB-4601-AFAA-0CAF164036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36</Pages>
  <Words>9198</Words>
  <Characters>33057</Characters>
  <Lines>183</Lines>
  <Paragraphs>51</Paragraphs>
  <TotalTime>5</TotalTime>
  <ScaleCrop>false</ScaleCrop>
  <LinksUpToDate>false</LinksUpToDate>
  <CharactersWithSpaces>36608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2017-11-06T08:56:00Z</dcterms:created>
  <dc:creator>周景江</dc:creator>
  <cp:lastModifiedBy>jion</cp:lastModifiedBy>
  <cp:lastPrinted>2016-03-09T11:39:00Z</cp:lastPrinted>
  <dcterms:modified xsi:type="dcterms:W3CDTF">2023-07-16T22:57:46Z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D675F2AD2C114CD6A7DC9F7931C34AC4_13</vt:lpwstr>
  </property>
</Properties>
</file>